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40E9" w:rsidRDefault="000A40E9" w:rsidP="000A40E9">
      <w:pPr>
        <w:jc w:val="center"/>
      </w:pPr>
      <w:r>
        <w:t>Non</w:t>
      </w:r>
      <w:r w:rsidR="00BD3379">
        <w:t>-</w:t>
      </w:r>
      <w:r>
        <w:t>print Order</w:t>
      </w:r>
    </w:p>
    <w:p w:rsidR="000A40E9" w:rsidRDefault="000A40E9" w:rsidP="000A40E9">
      <w:pPr>
        <w:jc w:val="center"/>
      </w:pPr>
    </w:p>
    <w:tbl>
      <w:tblPr>
        <w:tblStyle w:val="TableGrid"/>
        <w:tblpPr w:leftFromText="180" w:rightFromText="180" w:vertAnchor="page" w:horzAnchor="page" w:tblpX="1549" w:tblpY="288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429"/>
        <w:gridCol w:w="2511"/>
        <w:gridCol w:w="2421"/>
        <w:gridCol w:w="2069"/>
        <w:gridCol w:w="1470"/>
        <w:gridCol w:w="1276"/>
      </w:tblGrid>
      <w:tr w:rsidR="000A40E9" w:rsidRPr="002F7A00">
        <w:tc>
          <w:tcPr>
            <w:tcW w:w="342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  <w:i/>
              </w:rPr>
            </w:pPr>
            <w:r w:rsidRPr="002F7A00">
              <w:rPr>
                <w:rFonts w:ascii="Times New Roman" w:hAnsi="Times New Roman"/>
                <w:i/>
              </w:rPr>
              <w:t>Title</w:t>
            </w:r>
          </w:p>
        </w:tc>
        <w:tc>
          <w:tcPr>
            <w:tcW w:w="2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Format</w:t>
            </w:r>
          </w:p>
        </w:tc>
        <w:tc>
          <w:tcPr>
            <w:tcW w:w="24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ISBN</w:t>
            </w:r>
          </w:p>
        </w:tc>
        <w:tc>
          <w:tcPr>
            <w:tcW w:w="20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  <w:i/>
              </w:rPr>
            </w:pPr>
            <w:r w:rsidRPr="002F7A00">
              <w:rPr>
                <w:rFonts w:ascii="Times New Roman" w:hAnsi="Times New Roman"/>
                <w:i/>
              </w:rPr>
              <w:t>Publisher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40E9" w:rsidRPr="002F7A00" w:rsidRDefault="00C76F04" w:rsidP="0039284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Dewey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  <w:i/>
              </w:rPr>
            </w:pPr>
            <w:r w:rsidRPr="002F7A00">
              <w:rPr>
                <w:rFonts w:ascii="Times New Roman" w:hAnsi="Times New Roman"/>
                <w:i/>
              </w:rPr>
              <w:t>Cost</w:t>
            </w:r>
          </w:p>
        </w:tc>
      </w:tr>
      <w:tr w:rsidR="000A40E9" w:rsidRPr="002F7A00">
        <w:tc>
          <w:tcPr>
            <w:tcW w:w="3429" w:type="dxa"/>
            <w:tcBorders>
              <w:top w:val="single" w:sz="4" w:space="0" w:color="000000" w:themeColor="text1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  <w:p w:rsidR="000A40E9" w:rsidRPr="006E7104" w:rsidRDefault="000A40E9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 w:cs="Verdana"/>
                <w:bCs/>
                <w:szCs w:val="22"/>
                <w:u w:color="820000"/>
              </w:rPr>
              <w:t>Animals Rock with Lucas Miller! Monarchs, Metamorphosis, and More!</w:t>
            </w:r>
          </w:p>
        </w:tc>
        <w:tc>
          <w:tcPr>
            <w:tcW w:w="2511" w:type="dxa"/>
            <w:tcBorders>
              <w:top w:val="single" w:sz="4" w:space="0" w:color="000000" w:themeColor="text1"/>
            </w:tcBorders>
          </w:tcPr>
          <w:p w:rsidR="000C6300" w:rsidRDefault="000C6300" w:rsidP="00392845">
            <w:pPr>
              <w:rPr>
                <w:rFonts w:ascii="Times New Roman" w:hAnsi="Times New Roman"/>
              </w:rPr>
            </w:pPr>
          </w:p>
          <w:p w:rsidR="000A40E9" w:rsidRPr="006E7104" w:rsidRDefault="000A40E9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DVD</w:t>
            </w:r>
          </w:p>
        </w:tc>
        <w:tc>
          <w:tcPr>
            <w:tcW w:w="2421" w:type="dxa"/>
            <w:tcBorders>
              <w:top w:val="single" w:sz="4" w:space="0" w:color="000000" w:themeColor="text1"/>
            </w:tcBorders>
          </w:tcPr>
          <w:p w:rsidR="00AA50F7" w:rsidRDefault="00AA50F7" w:rsidP="00392845">
            <w:pPr>
              <w:rPr>
                <w:rFonts w:ascii="Times New Roman" w:hAnsi="Times New Roman"/>
              </w:rPr>
            </w:pPr>
          </w:p>
          <w:p w:rsidR="000A40E9" w:rsidRPr="006E7104" w:rsidRDefault="00AA50F7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</w:t>
            </w:r>
          </w:p>
        </w:tc>
        <w:tc>
          <w:tcPr>
            <w:tcW w:w="2069" w:type="dxa"/>
            <w:tcBorders>
              <w:top w:val="single" w:sz="4" w:space="0" w:color="000000" w:themeColor="text1"/>
            </w:tcBorders>
          </w:tcPr>
          <w:p w:rsidR="00C76F04" w:rsidRDefault="00C76F04" w:rsidP="00392845">
            <w:pPr>
              <w:rPr>
                <w:rFonts w:ascii="Times New Roman" w:hAnsi="Times New Roman" w:cs="Verdana"/>
              </w:rPr>
            </w:pPr>
          </w:p>
          <w:p w:rsidR="000A40E9" w:rsidRPr="006E7104" w:rsidRDefault="000A40E9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 w:cs="Verdana"/>
              </w:rPr>
              <w:t>Bio Rhythms</w:t>
            </w:r>
          </w:p>
        </w:tc>
        <w:tc>
          <w:tcPr>
            <w:tcW w:w="1470" w:type="dxa"/>
            <w:tcBorders>
              <w:top w:val="single" w:sz="4" w:space="0" w:color="000000" w:themeColor="text1"/>
            </w:tcBorders>
          </w:tcPr>
          <w:p w:rsidR="000C6300" w:rsidRDefault="000C6300" w:rsidP="00392845">
            <w:pPr>
              <w:rPr>
                <w:rFonts w:ascii="Times New Roman" w:hAnsi="Times New Roman"/>
              </w:rPr>
            </w:pPr>
          </w:p>
          <w:p w:rsidR="000A40E9" w:rsidRPr="006E7104" w:rsidRDefault="000C6300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</w:tcPr>
          <w:p w:rsidR="000C6300" w:rsidRDefault="000C6300" w:rsidP="00392845">
            <w:pPr>
              <w:rPr>
                <w:rFonts w:ascii="Times New Roman" w:hAnsi="Times New Roman"/>
              </w:rPr>
            </w:pPr>
          </w:p>
          <w:p w:rsidR="000A40E9" w:rsidRPr="006E7104" w:rsidRDefault="000A40E9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$18.95</w:t>
            </w:r>
          </w:p>
        </w:tc>
      </w:tr>
      <w:tr w:rsidR="000A40E9" w:rsidRPr="002F7A00">
        <w:tc>
          <w:tcPr>
            <w:tcW w:w="13176" w:type="dxa"/>
            <w:gridSpan w:val="6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  <w:i/>
              </w:rPr>
            </w:pPr>
          </w:p>
          <w:p w:rsidR="000A40E9" w:rsidRPr="006E7104" w:rsidRDefault="000A40E9" w:rsidP="000A40E9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 w:cs="Verdana"/>
                <w:i/>
              </w:rPr>
              <w:t>Lucas Miller, who calls himself ‘the Singing Zoologist,’ entertains an audience of schoolchildren in this lively production. Correlates to 2</w:t>
            </w:r>
            <w:r w:rsidRPr="006E7104">
              <w:rPr>
                <w:rFonts w:ascii="Times New Roman" w:hAnsi="Times New Roman" w:cs="Verdana"/>
                <w:i/>
                <w:vertAlign w:val="superscript"/>
              </w:rPr>
              <w:t>nd</w:t>
            </w:r>
            <w:r w:rsidRPr="006E7104">
              <w:rPr>
                <w:rFonts w:ascii="Times New Roman" w:hAnsi="Times New Roman" w:cs="Verdana"/>
                <w:i/>
              </w:rPr>
              <w:t xml:space="preserve"> grade science unit on butterflies. ©</w:t>
            </w:r>
            <w:r w:rsidR="006E78C5">
              <w:rPr>
                <w:rFonts w:ascii="Times New Roman" w:hAnsi="Times New Roman" w:cs="Verdana"/>
                <w:i/>
              </w:rPr>
              <w:t xml:space="preserve"> November </w:t>
            </w:r>
            <w:r w:rsidRPr="006E7104">
              <w:rPr>
                <w:rFonts w:ascii="Times New Roman" w:hAnsi="Times New Roman" w:cs="Verdana"/>
                <w:i/>
              </w:rPr>
              <w:t xml:space="preserve">2009. 42 </w:t>
            </w:r>
            <w:proofErr w:type="spellStart"/>
            <w:r w:rsidRPr="006E7104">
              <w:rPr>
                <w:rFonts w:ascii="Times New Roman" w:hAnsi="Times New Roman" w:cs="Verdana"/>
                <w:i/>
              </w:rPr>
              <w:t>mins</w:t>
            </w:r>
            <w:proofErr w:type="spellEnd"/>
            <w:r w:rsidRPr="006E7104">
              <w:rPr>
                <w:rFonts w:ascii="Times New Roman" w:hAnsi="Times New Roman" w:cs="Verdana"/>
                <w:i/>
              </w:rPr>
              <w:t>. Grades PreK-2. (</w:t>
            </w:r>
            <w:r w:rsidR="006E78C5">
              <w:rPr>
                <w:rFonts w:ascii="Times New Roman" w:hAnsi="Times New Roman" w:cs="Verdana"/>
                <w:i/>
              </w:rPr>
              <w:t xml:space="preserve">SLJ 1/10, </w:t>
            </w:r>
            <w:r w:rsidRPr="006E7104">
              <w:rPr>
                <w:rFonts w:ascii="Times New Roman" w:hAnsi="Times New Roman" w:cs="Verdana"/>
                <w:i/>
              </w:rPr>
              <w:t xml:space="preserve">Booklist </w:t>
            </w:r>
            <w:r w:rsidR="00C76F04">
              <w:rPr>
                <w:rFonts w:ascii="Times New Roman" w:hAnsi="Times New Roman" w:cs="Verdana"/>
                <w:i/>
              </w:rPr>
              <w:t xml:space="preserve">Editors Choice: Media </w:t>
            </w:r>
            <w:r w:rsidR="006E78C5">
              <w:rPr>
                <w:rFonts w:ascii="Times New Roman" w:hAnsi="Times New Roman" w:cs="Verdana"/>
                <w:i/>
              </w:rPr>
              <w:t>1/1/10</w:t>
            </w:r>
            <w:r w:rsidRPr="006E7104">
              <w:rPr>
                <w:rFonts w:ascii="Times New Roman" w:hAnsi="Times New Roman" w:cs="Verdana"/>
                <w:i/>
              </w:rPr>
              <w:t>)</w:t>
            </w: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6E7104" w:rsidRDefault="00E60DD0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 xml:space="preserve">Banjo to </w:t>
            </w:r>
            <w:proofErr w:type="spellStart"/>
            <w:r w:rsidRPr="006E7104">
              <w:rPr>
                <w:rFonts w:ascii="Times New Roman" w:hAnsi="Times New Roman"/>
              </w:rPr>
              <w:t>Beatbox</w:t>
            </w:r>
            <w:proofErr w:type="spellEnd"/>
          </w:p>
        </w:tc>
        <w:tc>
          <w:tcPr>
            <w:tcW w:w="2511" w:type="dxa"/>
            <w:tcBorders>
              <w:top w:val="nil"/>
            </w:tcBorders>
          </w:tcPr>
          <w:p w:rsidR="000A40E9" w:rsidRPr="006E7104" w:rsidRDefault="00E60DD0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CD</w:t>
            </w:r>
          </w:p>
        </w:tc>
        <w:tc>
          <w:tcPr>
            <w:tcW w:w="2421" w:type="dxa"/>
            <w:tcBorders>
              <w:top w:val="nil"/>
            </w:tcBorders>
          </w:tcPr>
          <w:p w:rsidR="000A40E9" w:rsidRPr="006E7104" w:rsidRDefault="00AA50F7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</w:t>
            </w:r>
          </w:p>
        </w:tc>
        <w:tc>
          <w:tcPr>
            <w:tcW w:w="2069" w:type="dxa"/>
            <w:tcBorders>
              <w:top w:val="nil"/>
            </w:tcBorders>
          </w:tcPr>
          <w:p w:rsidR="000A40E9" w:rsidRPr="006E7104" w:rsidRDefault="0060296A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</w:t>
            </w:r>
            <w:r w:rsidR="000C6300">
              <w:rPr>
                <w:rFonts w:ascii="Times New Roman" w:hAnsi="Times New Roman"/>
              </w:rPr>
              <w:t xml:space="preserve"> Music Inc.</w:t>
            </w:r>
          </w:p>
        </w:tc>
        <w:tc>
          <w:tcPr>
            <w:tcW w:w="1470" w:type="dxa"/>
            <w:tcBorders>
              <w:top w:val="nil"/>
            </w:tcBorders>
          </w:tcPr>
          <w:p w:rsidR="000A40E9" w:rsidRPr="006E7104" w:rsidRDefault="00AA50F7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Music</w:t>
            </w:r>
          </w:p>
        </w:tc>
        <w:tc>
          <w:tcPr>
            <w:tcW w:w="1276" w:type="dxa"/>
            <w:tcBorders>
              <w:top w:val="nil"/>
            </w:tcBorders>
          </w:tcPr>
          <w:p w:rsidR="000A40E9" w:rsidRPr="006E7104" w:rsidRDefault="00AA50F7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$8</w:t>
            </w:r>
            <w:r w:rsidR="00E60DD0" w:rsidRPr="006E7104">
              <w:rPr>
                <w:rFonts w:ascii="Times New Roman" w:hAnsi="Times New Roman"/>
              </w:rPr>
              <w:t>.9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E60DD0" w:rsidRPr="002F7A00">
        <w:tc>
          <w:tcPr>
            <w:tcW w:w="13176" w:type="dxa"/>
            <w:gridSpan w:val="6"/>
            <w:tcBorders>
              <w:top w:val="nil"/>
            </w:tcBorders>
          </w:tcPr>
          <w:p w:rsidR="00E60DD0" w:rsidRPr="006E7104" w:rsidRDefault="00E60DD0" w:rsidP="00E60DD0">
            <w:pPr>
              <w:pStyle w:val="NoSpacing"/>
              <w:framePr w:hSpace="0" w:wrap="auto" w:vAnchor="margin" w:hAnchor="text" w:xAlign="left" w:yAlign="inline"/>
            </w:pPr>
          </w:p>
          <w:p w:rsidR="00E60DD0" w:rsidRPr="006E7104" w:rsidRDefault="000C6300" w:rsidP="00E60DD0">
            <w:pPr>
              <w:pStyle w:val="NoSpacing"/>
              <w:framePr w:hSpace="0" w:wrap="auto" w:vAnchor="margin" w:hAnchor="text" w:xAlign="left" w:yAlign="inline"/>
              <w:rPr>
                <w:i/>
              </w:rPr>
            </w:pPr>
            <w:r>
              <w:rPr>
                <w:i/>
              </w:rPr>
              <w:t xml:space="preserve">Cathy Fink, a master banjo player, performs on five-string </w:t>
            </w:r>
            <w:r w:rsidRPr="00767C06">
              <w:rPr>
                <w:i/>
              </w:rPr>
              <w:t>banjo, six-string banjo, cello banjo, and ukulele banjo.</w:t>
            </w:r>
            <w:r w:rsidR="00767C06" w:rsidRPr="00767C06">
              <w:rPr>
                <w:rFonts w:cs="Verdana"/>
                <w:i/>
              </w:rPr>
              <w:t xml:space="preserve"> Performers: Cathy &amp; Marcy with special guest </w:t>
            </w:r>
            <w:proofErr w:type="spellStart"/>
            <w:r w:rsidR="00767C06" w:rsidRPr="00767C06">
              <w:rPr>
                <w:rFonts w:cs="Verdana"/>
                <w:i/>
              </w:rPr>
              <w:t>Christylez</w:t>
            </w:r>
            <w:proofErr w:type="spellEnd"/>
            <w:r w:rsidR="00767C06" w:rsidRPr="00767C06">
              <w:rPr>
                <w:rFonts w:cs="Verdana"/>
                <w:i/>
              </w:rPr>
              <w:t xml:space="preserve"> Bacon</w:t>
            </w:r>
            <w:r w:rsidR="00767C06" w:rsidRPr="00767C06">
              <w:rPr>
                <w:i/>
              </w:rPr>
              <w:t>.</w:t>
            </w:r>
            <w:r w:rsidR="00AA50F7">
              <w:rPr>
                <w:i/>
              </w:rPr>
              <w:t xml:space="preserve"> Correlates to PreK-3</w:t>
            </w:r>
            <w:r w:rsidR="00AA50F7" w:rsidRPr="00AA50F7">
              <w:rPr>
                <w:i/>
                <w:vertAlign w:val="superscript"/>
              </w:rPr>
              <w:t>rd</w:t>
            </w:r>
            <w:r w:rsidR="00AA50F7">
              <w:rPr>
                <w:i/>
              </w:rPr>
              <w:t xml:space="preserve"> grade music study of instruments.</w:t>
            </w:r>
            <w:r>
              <w:rPr>
                <w:i/>
              </w:rPr>
              <w:t xml:space="preserve"> </w:t>
            </w:r>
            <w:r w:rsidR="00AA50F7">
              <w:rPr>
                <w:i/>
              </w:rPr>
              <w:t xml:space="preserve">©2009. 30min. </w:t>
            </w:r>
            <w:proofErr w:type="spellStart"/>
            <w:r w:rsidR="00AA50F7">
              <w:rPr>
                <w:i/>
              </w:rPr>
              <w:t>PreK</w:t>
            </w:r>
            <w:proofErr w:type="spellEnd"/>
            <w:r w:rsidR="00767C06">
              <w:rPr>
                <w:i/>
              </w:rPr>
              <w:t xml:space="preserve">–Gr. 3. (SLJ 10/09, </w:t>
            </w:r>
            <w:r w:rsidR="00E60DD0" w:rsidRPr="006E7104">
              <w:rPr>
                <w:i/>
              </w:rPr>
              <w:t>Booklist Editors Choice</w:t>
            </w:r>
            <w:r w:rsidR="00767C06">
              <w:rPr>
                <w:i/>
              </w:rPr>
              <w:t>:</w:t>
            </w:r>
            <w:r w:rsidR="00E60DD0" w:rsidRPr="006E7104">
              <w:rPr>
                <w:i/>
              </w:rPr>
              <w:t xml:space="preserve"> Audio for Youth</w:t>
            </w:r>
            <w:r w:rsidR="00767C06">
              <w:rPr>
                <w:i/>
              </w:rPr>
              <w:t xml:space="preserve"> 12/09</w:t>
            </w:r>
            <w:r w:rsidR="00E60DD0" w:rsidRPr="006E7104">
              <w:rPr>
                <w:i/>
              </w:rPr>
              <w:t>)</w:t>
            </w: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0E9" w:rsidRPr="006E7104" w:rsidRDefault="000A40E9" w:rsidP="00392845">
            <w:pPr>
              <w:rPr>
                <w:rFonts w:ascii="Times New Roman" w:hAnsi="Times New Roman"/>
              </w:rPr>
            </w:pP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6E7104" w:rsidRDefault="00E60DD0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Families of Costa Rica</w:t>
            </w:r>
          </w:p>
        </w:tc>
        <w:tc>
          <w:tcPr>
            <w:tcW w:w="2511" w:type="dxa"/>
            <w:tcBorders>
              <w:top w:val="nil"/>
            </w:tcBorders>
          </w:tcPr>
          <w:p w:rsidR="000A40E9" w:rsidRPr="006E7104" w:rsidRDefault="00E60DD0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DVD</w:t>
            </w:r>
          </w:p>
        </w:tc>
        <w:tc>
          <w:tcPr>
            <w:tcW w:w="2421" w:type="dxa"/>
            <w:tcBorders>
              <w:top w:val="nil"/>
            </w:tcBorders>
          </w:tcPr>
          <w:p w:rsidR="000A40E9" w:rsidRPr="006E7104" w:rsidRDefault="00E60DD0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978-1-60480-055-5</w:t>
            </w:r>
          </w:p>
        </w:tc>
        <w:tc>
          <w:tcPr>
            <w:tcW w:w="2069" w:type="dxa"/>
            <w:tcBorders>
              <w:top w:val="nil"/>
            </w:tcBorders>
          </w:tcPr>
          <w:p w:rsidR="000A40E9" w:rsidRPr="006E7104" w:rsidRDefault="00E60DD0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Master Communications</w:t>
            </w:r>
          </w:p>
        </w:tc>
        <w:tc>
          <w:tcPr>
            <w:tcW w:w="1470" w:type="dxa"/>
            <w:tcBorders>
              <w:top w:val="nil"/>
            </w:tcBorders>
          </w:tcPr>
          <w:p w:rsidR="000A40E9" w:rsidRPr="006E7104" w:rsidRDefault="00C90E73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</w:tcBorders>
          </w:tcPr>
          <w:p w:rsidR="000A40E9" w:rsidRPr="006E7104" w:rsidRDefault="00E60DD0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$29.95</w:t>
            </w:r>
          </w:p>
        </w:tc>
      </w:tr>
      <w:tr w:rsidR="00E60DD0" w:rsidRPr="002F7A00">
        <w:tc>
          <w:tcPr>
            <w:tcW w:w="13176" w:type="dxa"/>
            <w:gridSpan w:val="6"/>
            <w:tcBorders>
              <w:top w:val="nil"/>
            </w:tcBorders>
          </w:tcPr>
          <w:p w:rsidR="002163CD" w:rsidRDefault="002163CD" w:rsidP="002163CD">
            <w:pPr>
              <w:pStyle w:val="NoSpacing"/>
              <w:framePr w:hSpace="0" w:wrap="auto" w:vAnchor="margin" w:hAnchor="text" w:xAlign="left" w:yAlign="inline"/>
            </w:pPr>
          </w:p>
          <w:p w:rsidR="00E60DD0" w:rsidRPr="00AA50F7" w:rsidRDefault="00AA50F7" w:rsidP="00AA50F7">
            <w:pPr>
              <w:pStyle w:val="NoSpacing"/>
              <w:framePr w:hSpace="0" w:wrap="auto" w:vAnchor="margin" w:hAnchor="text" w:xAlign="left" w:yAlign="inline"/>
            </w:pPr>
            <w:r w:rsidRPr="00AA50F7">
              <w:t>T</w:t>
            </w:r>
            <w:r w:rsidRPr="00AA50F7">
              <w:rPr>
                <w:rFonts w:cs="Verdana"/>
              </w:rPr>
              <w:t xml:space="preserve">his latest title in the ongoing series focuses on 10-year-old youngsters </w:t>
            </w:r>
            <w:proofErr w:type="spellStart"/>
            <w:r w:rsidRPr="00AA50F7">
              <w:rPr>
                <w:rFonts w:cs="Verdana"/>
              </w:rPr>
              <w:t>Estibaliz</w:t>
            </w:r>
            <w:proofErr w:type="spellEnd"/>
            <w:r w:rsidRPr="00AA50F7">
              <w:rPr>
                <w:rFonts w:cs="Verdana"/>
              </w:rPr>
              <w:t xml:space="preserve"> and Jose, who live in Costa Rica with their families.</w:t>
            </w:r>
            <w:r w:rsidRPr="006E7104">
              <w:t xml:space="preserve"> </w:t>
            </w:r>
            <w:r w:rsidR="00E60DD0" w:rsidRPr="006E7104">
              <w:t>Families of the World Series</w:t>
            </w:r>
            <w:r>
              <w:t>. Correlates to 3</w:t>
            </w:r>
            <w:r w:rsidRPr="00AA50F7">
              <w:rPr>
                <w:vertAlign w:val="superscript"/>
              </w:rPr>
              <w:t>rd</w:t>
            </w:r>
            <w:r>
              <w:t xml:space="preserve"> grade social studies unit on cultures around the world.</w:t>
            </w:r>
            <w:r w:rsidR="00E60DD0" w:rsidRPr="006E7104">
              <w:t xml:space="preserve"> ©2008 30mins.</w:t>
            </w:r>
            <w:r>
              <w:t xml:space="preserve"> Grades 1-4. (Curriculum Connections Spring/</w:t>
            </w:r>
            <w:r w:rsidR="00E60DD0" w:rsidRPr="006E7104">
              <w:t>09)</w:t>
            </w:r>
          </w:p>
        </w:tc>
      </w:tr>
      <w:tr w:rsidR="002163CD" w:rsidRPr="002F7A00">
        <w:tc>
          <w:tcPr>
            <w:tcW w:w="13176" w:type="dxa"/>
            <w:gridSpan w:val="6"/>
            <w:tcBorders>
              <w:top w:val="nil"/>
            </w:tcBorders>
          </w:tcPr>
          <w:p w:rsidR="00BD3379" w:rsidRDefault="00BD3379" w:rsidP="002163CD">
            <w:pPr>
              <w:pStyle w:val="NoSpacing"/>
              <w:framePr w:hSpace="0" w:wrap="auto" w:vAnchor="margin" w:hAnchor="text" w:xAlign="left" w:yAlign="inline"/>
            </w:pPr>
          </w:p>
          <w:p w:rsidR="00BD3379" w:rsidRDefault="00BD3379" w:rsidP="002163CD">
            <w:pPr>
              <w:pStyle w:val="NoSpacing"/>
              <w:framePr w:hSpace="0" w:wrap="auto" w:vAnchor="margin" w:hAnchor="text" w:xAlign="left" w:yAlign="inline"/>
            </w:pPr>
          </w:p>
          <w:p w:rsidR="00BD3379" w:rsidRDefault="00BD3379" w:rsidP="002163CD">
            <w:pPr>
              <w:pStyle w:val="NoSpacing"/>
              <w:framePr w:hSpace="0" w:wrap="auto" w:vAnchor="margin" w:hAnchor="text" w:xAlign="left" w:yAlign="inline"/>
            </w:pPr>
          </w:p>
          <w:p w:rsidR="002163CD" w:rsidRDefault="002163CD" w:rsidP="002163CD">
            <w:pPr>
              <w:pStyle w:val="NoSpacing"/>
              <w:framePr w:hSpace="0" w:wrap="auto" w:vAnchor="margin" w:hAnchor="text" w:xAlign="left" w:yAlign="inline"/>
            </w:pP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6E7104" w:rsidRDefault="00E15855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Verdana"/>
              </w:rPr>
              <w:t>The Incredible Journey of the B</w:t>
            </w:r>
            <w:r w:rsidR="00B03626" w:rsidRPr="006E7104">
              <w:rPr>
                <w:rFonts w:ascii="Times New Roman" w:hAnsi="Times New Roman" w:cs="Verdana"/>
              </w:rPr>
              <w:t>utterflies</w:t>
            </w:r>
          </w:p>
        </w:tc>
        <w:tc>
          <w:tcPr>
            <w:tcW w:w="2511" w:type="dxa"/>
            <w:tcBorders>
              <w:top w:val="nil"/>
            </w:tcBorders>
          </w:tcPr>
          <w:p w:rsidR="000A40E9" w:rsidRPr="006E7104" w:rsidRDefault="00B03626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DVD</w:t>
            </w:r>
          </w:p>
        </w:tc>
        <w:tc>
          <w:tcPr>
            <w:tcW w:w="2421" w:type="dxa"/>
            <w:tcBorders>
              <w:top w:val="nil"/>
            </w:tcBorders>
          </w:tcPr>
          <w:p w:rsidR="000A40E9" w:rsidRPr="006E7104" w:rsidRDefault="00B03626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 w:cs="Verdana"/>
              </w:rPr>
              <w:t>978-1-59375-895-0</w:t>
            </w:r>
          </w:p>
        </w:tc>
        <w:tc>
          <w:tcPr>
            <w:tcW w:w="2069" w:type="dxa"/>
            <w:tcBorders>
              <w:top w:val="nil"/>
            </w:tcBorders>
          </w:tcPr>
          <w:p w:rsidR="000A40E9" w:rsidRPr="006E7104" w:rsidRDefault="00B03626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PBS</w:t>
            </w:r>
          </w:p>
        </w:tc>
        <w:tc>
          <w:tcPr>
            <w:tcW w:w="1470" w:type="dxa"/>
            <w:tcBorders>
              <w:top w:val="nil"/>
            </w:tcBorders>
          </w:tcPr>
          <w:p w:rsidR="000A40E9" w:rsidRPr="006E7104" w:rsidRDefault="00C90E73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276" w:type="dxa"/>
            <w:tcBorders>
              <w:top w:val="nil"/>
            </w:tcBorders>
          </w:tcPr>
          <w:p w:rsidR="000A40E9" w:rsidRPr="006E7104" w:rsidRDefault="00B03626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$24.99</w:t>
            </w:r>
          </w:p>
        </w:tc>
      </w:tr>
      <w:tr w:rsidR="00B03626" w:rsidRPr="002F7A00">
        <w:tc>
          <w:tcPr>
            <w:tcW w:w="13176" w:type="dxa"/>
            <w:gridSpan w:val="6"/>
            <w:tcBorders>
              <w:top w:val="nil"/>
            </w:tcBorders>
          </w:tcPr>
          <w:p w:rsidR="00B03626" w:rsidRPr="006E7104" w:rsidRDefault="00B03626" w:rsidP="00392845">
            <w:pPr>
              <w:rPr>
                <w:rFonts w:ascii="Times New Roman" w:hAnsi="Times New Roman"/>
              </w:rPr>
            </w:pPr>
          </w:p>
          <w:p w:rsidR="00B03626" w:rsidRPr="006E7104" w:rsidRDefault="00B03626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 w:cs="Verdana"/>
              </w:rPr>
              <w:t>This program traces the annual migration of millions of Monarch butterflies from Canada and the United States to their winter home in the mountains of Mexico.</w:t>
            </w:r>
            <w:r w:rsidR="00C573AD">
              <w:rPr>
                <w:rFonts w:ascii="Times New Roman" w:hAnsi="Times New Roman" w:cs="Verdana"/>
              </w:rPr>
              <w:t xml:space="preserve"> Correlates to 2</w:t>
            </w:r>
            <w:r w:rsidR="00C573AD" w:rsidRPr="00C573AD">
              <w:rPr>
                <w:rFonts w:ascii="Times New Roman" w:hAnsi="Times New Roman" w:cs="Verdana"/>
                <w:vertAlign w:val="superscript"/>
              </w:rPr>
              <w:t>nd</w:t>
            </w:r>
            <w:r w:rsidR="00C573AD">
              <w:rPr>
                <w:rFonts w:ascii="Times New Roman" w:hAnsi="Times New Roman" w:cs="Verdana"/>
              </w:rPr>
              <w:t xml:space="preserve"> grade science unit on insects.</w:t>
            </w:r>
            <w:r w:rsidRPr="006E7104">
              <w:rPr>
                <w:rFonts w:ascii="Times New Roman" w:hAnsi="Times New Roman" w:cs="Verdana"/>
              </w:rPr>
              <w:t xml:space="preserve"> ©2009. 56mins. Grades</w:t>
            </w:r>
            <w:r w:rsidR="006E7104">
              <w:rPr>
                <w:rFonts w:ascii="Times New Roman" w:hAnsi="Times New Roman" w:cs="Verdana"/>
              </w:rPr>
              <w:t xml:space="preserve"> 4-5</w:t>
            </w:r>
            <w:r w:rsidRPr="006E7104">
              <w:rPr>
                <w:rFonts w:ascii="Times New Roman" w:hAnsi="Times New Roman" w:cs="Verdana"/>
              </w:rPr>
              <w:t xml:space="preserve"> </w:t>
            </w:r>
            <w:r w:rsidR="006E7104">
              <w:rPr>
                <w:rFonts w:ascii="Times New Roman" w:hAnsi="Times New Roman" w:cs="Verdana"/>
              </w:rPr>
              <w:t>(SLJ</w:t>
            </w:r>
            <w:r w:rsidR="00C573AD">
              <w:rPr>
                <w:rFonts w:ascii="Times New Roman" w:hAnsi="Times New Roman" w:cs="Verdana"/>
              </w:rPr>
              <w:t xml:space="preserve"> 6/09</w:t>
            </w:r>
            <w:r w:rsidR="006E7104">
              <w:rPr>
                <w:rFonts w:ascii="Times New Roman" w:hAnsi="Times New Roman" w:cs="Verdana"/>
              </w:rPr>
              <w:t>)</w:t>
            </w: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6E7104" w:rsidRDefault="006E7104" w:rsidP="00392845">
            <w:pPr>
              <w:rPr>
                <w:rFonts w:ascii="Times New Roman" w:hAnsi="Times New Roman"/>
              </w:rPr>
            </w:pPr>
            <w:r w:rsidRPr="006E7104">
              <w:rPr>
                <w:rFonts w:ascii="Times New Roman" w:hAnsi="Times New Roman"/>
              </w:rPr>
              <w:t>Let’s Explore the Rainforest</w:t>
            </w:r>
          </w:p>
        </w:tc>
        <w:tc>
          <w:tcPr>
            <w:tcW w:w="2511" w:type="dxa"/>
            <w:tcBorders>
              <w:top w:val="nil"/>
            </w:tcBorders>
          </w:tcPr>
          <w:p w:rsidR="000A40E9" w:rsidRPr="002F7A00" w:rsidRDefault="006E7104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DVD</w:t>
            </w:r>
          </w:p>
        </w:tc>
        <w:tc>
          <w:tcPr>
            <w:tcW w:w="2421" w:type="dxa"/>
            <w:tcBorders>
              <w:top w:val="nil"/>
            </w:tcBorders>
          </w:tcPr>
          <w:p w:rsidR="000A40E9" w:rsidRPr="002F7A00" w:rsidRDefault="006E7104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E213-DVD</w:t>
            </w:r>
          </w:p>
        </w:tc>
        <w:tc>
          <w:tcPr>
            <w:tcW w:w="2069" w:type="dxa"/>
            <w:tcBorders>
              <w:top w:val="nil"/>
            </w:tcBorders>
          </w:tcPr>
          <w:p w:rsidR="000A40E9" w:rsidRPr="002F7A00" w:rsidRDefault="006E7104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 Smart Cookie Production</w:t>
            </w:r>
          </w:p>
        </w:tc>
        <w:tc>
          <w:tcPr>
            <w:tcW w:w="1470" w:type="dxa"/>
            <w:tcBorders>
              <w:top w:val="nil"/>
            </w:tcBorders>
          </w:tcPr>
          <w:p w:rsidR="000A40E9" w:rsidRPr="002F7A00" w:rsidRDefault="006E7104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Environment</w:t>
            </w:r>
          </w:p>
        </w:tc>
        <w:tc>
          <w:tcPr>
            <w:tcW w:w="1276" w:type="dxa"/>
            <w:tcBorders>
              <w:top w:val="nil"/>
            </w:tcBorders>
          </w:tcPr>
          <w:p w:rsidR="000A40E9" w:rsidRPr="002F7A00" w:rsidRDefault="006E7104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$18.95</w:t>
            </w:r>
          </w:p>
        </w:tc>
      </w:tr>
      <w:tr w:rsidR="006E7104" w:rsidRPr="002F7A00">
        <w:tc>
          <w:tcPr>
            <w:tcW w:w="13176" w:type="dxa"/>
            <w:gridSpan w:val="6"/>
            <w:tcBorders>
              <w:top w:val="nil"/>
            </w:tcBorders>
          </w:tcPr>
          <w:p w:rsidR="00A845F5" w:rsidRDefault="00A845F5" w:rsidP="00A845F5">
            <w:pPr>
              <w:pStyle w:val="NoSpacing"/>
              <w:framePr w:hSpace="0" w:wrap="auto" w:vAnchor="margin" w:hAnchor="text" w:xAlign="left" w:yAlign="inline"/>
              <w:rPr>
                <w:rFonts w:cs="Verdana"/>
                <w:i/>
                <w:szCs w:val="26"/>
              </w:rPr>
            </w:pPr>
          </w:p>
          <w:p w:rsidR="006E7104" w:rsidRPr="00A845F5" w:rsidRDefault="00215348" w:rsidP="00A845F5">
            <w:pPr>
              <w:pStyle w:val="NoSpacing"/>
              <w:framePr w:hSpace="0" w:wrap="auto" w:vAnchor="margin" w:hAnchor="text" w:xAlign="left" w:yAlign="inline"/>
              <w:rPr>
                <w:i/>
              </w:rPr>
            </w:pPr>
            <w:r w:rsidRPr="00215348">
              <w:rPr>
                <w:rFonts w:cs="Verdana"/>
                <w:i/>
                <w:szCs w:val="26"/>
              </w:rPr>
              <w:t xml:space="preserve">Introduces the rainforest, its people, animals and plants, and the destruction that it faces today. </w:t>
            </w:r>
            <w:proofErr w:type="gramStart"/>
            <w:r w:rsidRPr="00215348">
              <w:rPr>
                <w:rFonts w:cs="Verdana"/>
                <w:i/>
                <w:szCs w:val="26"/>
              </w:rPr>
              <w:t>Fabulous images, video, animation, and narration are accompanied by drums</w:t>
            </w:r>
            <w:proofErr w:type="gramEnd"/>
            <w:r w:rsidRPr="00215348">
              <w:rPr>
                <w:rFonts w:cs="Verdana"/>
                <w:i/>
                <w:szCs w:val="26"/>
              </w:rPr>
              <w:t xml:space="preserve"> and animal sounds, enriching the viewing experience.</w:t>
            </w:r>
            <w:r>
              <w:rPr>
                <w:rFonts w:cs="Verdana"/>
                <w:i/>
                <w:szCs w:val="26"/>
              </w:rPr>
              <w:t xml:space="preserve"> Correlates to 4</w:t>
            </w:r>
            <w:r w:rsidRPr="00215348">
              <w:rPr>
                <w:rFonts w:cs="Verdana"/>
                <w:i/>
                <w:szCs w:val="26"/>
                <w:vertAlign w:val="superscript"/>
              </w:rPr>
              <w:t>th</w:t>
            </w:r>
            <w:r>
              <w:rPr>
                <w:rFonts w:cs="Verdana"/>
                <w:i/>
                <w:szCs w:val="26"/>
              </w:rPr>
              <w:t xml:space="preserve"> and 5</w:t>
            </w:r>
            <w:r w:rsidRPr="00215348">
              <w:rPr>
                <w:rFonts w:cs="Verdana"/>
                <w:i/>
                <w:szCs w:val="26"/>
                <w:vertAlign w:val="superscript"/>
              </w:rPr>
              <w:t>th</w:t>
            </w:r>
            <w:r>
              <w:rPr>
                <w:rFonts w:cs="Verdana"/>
                <w:i/>
                <w:szCs w:val="26"/>
              </w:rPr>
              <w:t xml:space="preserve"> grade science unit on human impact on the environment.</w:t>
            </w:r>
            <w:r w:rsidRPr="00215348">
              <w:rPr>
                <w:rFonts w:cs="Verdana"/>
                <w:i/>
                <w:szCs w:val="26"/>
              </w:rPr>
              <w:t xml:space="preserve"> </w:t>
            </w:r>
            <w:r w:rsidR="00A845F5">
              <w:rPr>
                <w:i/>
              </w:rPr>
              <w:t>©2008 50 min</w:t>
            </w:r>
            <w:r w:rsidR="006E7104" w:rsidRPr="00215348">
              <w:rPr>
                <w:i/>
              </w:rPr>
              <w:t>.</w:t>
            </w:r>
            <w:r>
              <w:rPr>
                <w:i/>
              </w:rPr>
              <w:t xml:space="preserve"> Grade K-5.</w:t>
            </w:r>
            <w:r w:rsidRPr="00215348">
              <w:rPr>
                <w:i/>
              </w:rPr>
              <w:t xml:space="preserve"> (SLJ 1/09)</w:t>
            </w: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2F7A00" w:rsidRDefault="00392845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Lion’s Drum: A retelling of an African Folktale</w:t>
            </w:r>
          </w:p>
        </w:tc>
        <w:tc>
          <w:tcPr>
            <w:tcW w:w="2511" w:type="dxa"/>
            <w:tcBorders>
              <w:top w:val="nil"/>
            </w:tcBorders>
          </w:tcPr>
          <w:p w:rsidR="000A40E9" w:rsidRPr="002F7A00" w:rsidRDefault="00392845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DVD</w:t>
            </w:r>
          </w:p>
        </w:tc>
        <w:tc>
          <w:tcPr>
            <w:tcW w:w="2421" w:type="dxa"/>
            <w:tcBorders>
              <w:top w:val="nil"/>
            </w:tcBorders>
          </w:tcPr>
          <w:p w:rsidR="000A40E9" w:rsidRPr="002F7A00" w:rsidRDefault="00392845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978-0-9800-880-1-4</w:t>
            </w:r>
          </w:p>
        </w:tc>
        <w:tc>
          <w:tcPr>
            <w:tcW w:w="2069" w:type="dxa"/>
            <w:tcBorders>
              <w:top w:val="nil"/>
            </w:tcBorders>
          </w:tcPr>
          <w:p w:rsidR="000A40E9" w:rsidRPr="002F7A00" w:rsidRDefault="003D7640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Talks Alive</w:t>
            </w:r>
          </w:p>
        </w:tc>
        <w:tc>
          <w:tcPr>
            <w:tcW w:w="1470" w:type="dxa"/>
            <w:tcBorders>
              <w:top w:val="nil"/>
            </w:tcBorders>
          </w:tcPr>
          <w:p w:rsidR="000A40E9" w:rsidRPr="002F7A00" w:rsidRDefault="003D7640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Folktales</w:t>
            </w:r>
          </w:p>
        </w:tc>
        <w:tc>
          <w:tcPr>
            <w:tcW w:w="1276" w:type="dxa"/>
            <w:tcBorders>
              <w:top w:val="nil"/>
            </w:tcBorders>
          </w:tcPr>
          <w:p w:rsidR="000A40E9" w:rsidRPr="002F7A00" w:rsidRDefault="003D7640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</w:t>
            </w:r>
            <w:r w:rsidR="00A845F5">
              <w:rPr>
                <w:rFonts w:ascii="Times New Roman" w:hAnsi="Times New Roman"/>
              </w:rPr>
              <w:t>13.95</w:t>
            </w:r>
          </w:p>
        </w:tc>
      </w:tr>
      <w:tr w:rsidR="00392845" w:rsidRPr="002F7A00">
        <w:tc>
          <w:tcPr>
            <w:tcW w:w="13176" w:type="dxa"/>
            <w:gridSpan w:val="6"/>
            <w:tcBorders>
              <w:top w:val="nil"/>
            </w:tcBorders>
          </w:tcPr>
          <w:p w:rsidR="00BB7E0C" w:rsidRDefault="00BB7E0C" w:rsidP="00392845">
            <w:pPr>
              <w:pStyle w:val="NoSpacing"/>
              <w:framePr w:hSpace="0" w:wrap="auto" w:vAnchor="margin" w:hAnchor="text" w:xAlign="left" w:yAlign="inline"/>
            </w:pPr>
          </w:p>
          <w:p w:rsidR="00392845" w:rsidRPr="00A845F5" w:rsidRDefault="00A845F5" w:rsidP="00BB7E0C">
            <w:pPr>
              <w:pStyle w:val="NoSpacing"/>
              <w:framePr w:hSpace="0" w:wrap="auto" w:vAnchor="margin" w:hAnchor="text" w:xAlign="left" w:yAlign="inline"/>
              <w:rPr>
                <w:i/>
              </w:rPr>
            </w:pPr>
            <w:r w:rsidRPr="00A845F5">
              <w:rPr>
                <w:rFonts w:cs="Verdana"/>
                <w:i/>
                <w:szCs w:val="26"/>
              </w:rPr>
              <w:t>Based on the book by Steven Gregory (Tales Alive, 2007), this folktale from Ghana explains the story of the orig</w:t>
            </w:r>
            <w:r>
              <w:rPr>
                <w:rFonts w:cs="Verdana"/>
                <w:i/>
                <w:szCs w:val="26"/>
              </w:rPr>
              <w:t>ins of the African drum</w:t>
            </w:r>
            <w:r w:rsidRPr="00A845F5">
              <w:rPr>
                <w:i/>
              </w:rPr>
              <w:t>. Correlates to 3</w:t>
            </w:r>
            <w:r w:rsidRPr="00A845F5">
              <w:rPr>
                <w:i/>
                <w:vertAlign w:val="superscript"/>
              </w:rPr>
              <w:t>rd</w:t>
            </w:r>
            <w:r w:rsidRPr="00A845F5">
              <w:rPr>
                <w:i/>
              </w:rPr>
              <w:t xml:space="preserve"> grade study of folk tales. </w:t>
            </w:r>
            <w:r>
              <w:rPr>
                <w:i/>
              </w:rPr>
              <w:t>©2008. 23 min</w:t>
            </w:r>
            <w:r w:rsidR="003D7640" w:rsidRPr="00A845F5">
              <w:rPr>
                <w:i/>
              </w:rPr>
              <w:t>.</w:t>
            </w:r>
            <w:r w:rsidRPr="00A845F5">
              <w:rPr>
                <w:i/>
              </w:rPr>
              <w:t xml:space="preserve"> </w:t>
            </w:r>
            <w:r>
              <w:rPr>
                <w:i/>
              </w:rPr>
              <w:t xml:space="preserve">Grades PreK-3. </w:t>
            </w:r>
            <w:r w:rsidRPr="00A845F5">
              <w:rPr>
                <w:i/>
              </w:rPr>
              <w:t>(SLJ 1/09)</w:t>
            </w:r>
          </w:p>
        </w:tc>
      </w:tr>
      <w:tr w:rsidR="000A40E9" w:rsidRPr="002F7A00">
        <w:tc>
          <w:tcPr>
            <w:tcW w:w="3429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A40E9" w:rsidRPr="002F7A00" w:rsidRDefault="000A40E9" w:rsidP="00392845">
            <w:pPr>
              <w:rPr>
                <w:rFonts w:ascii="Times New Roman" w:hAnsi="Times New Roman"/>
              </w:rPr>
            </w:pPr>
          </w:p>
        </w:tc>
      </w:tr>
      <w:tr w:rsidR="00596F03" w:rsidRPr="002F7A00">
        <w:tc>
          <w:tcPr>
            <w:tcW w:w="3429" w:type="dxa"/>
            <w:tcBorders>
              <w:top w:val="nil"/>
            </w:tcBorders>
          </w:tcPr>
          <w:p w:rsidR="00596F03" w:rsidRPr="002F7A00" w:rsidRDefault="00BB7E0C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Louise, the Adventures of a Chicken</w:t>
            </w:r>
          </w:p>
        </w:tc>
        <w:tc>
          <w:tcPr>
            <w:tcW w:w="2511" w:type="dxa"/>
            <w:tcBorders>
              <w:top w:val="nil"/>
            </w:tcBorders>
          </w:tcPr>
          <w:p w:rsidR="00596F03" w:rsidRPr="002F7A00" w:rsidRDefault="00BB7E0C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</w:t>
            </w:r>
          </w:p>
        </w:tc>
        <w:tc>
          <w:tcPr>
            <w:tcW w:w="2421" w:type="dxa"/>
            <w:tcBorders>
              <w:top w:val="nil"/>
            </w:tcBorders>
          </w:tcPr>
          <w:p w:rsidR="00596F03" w:rsidRPr="002F7A00" w:rsidRDefault="00BB7E0C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9781430106883</w:t>
            </w:r>
          </w:p>
        </w:tc>
        <w:tc>
          <w:tcPr>
            <w:tcW w:w="2069" w:type="dxa"/>
            <w:tcBorders>
              <w:top w:val="nil"/>
            </w:tcBorders>
          </w:tcPr>
          <w:p w:rsidR="00596F03" w:rsidRPr="002F7A00" w:rsidRDefault="00BB7E0C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Live Oak</w:t>
            </w:r>
          </w:p>
        </w:tc>
        <w:tc>
          <w:tcPr>
            <w:tcW w:w="1470" w:type="dxa"/>
            <w:tcBorders>
              <w:top w:val="nil"/>
            </w:tcBorders>
          </w:tcPr>
          <w:p w:rsidR="00596F03" w:rsidRPr="002F7A00" w:rsidRDefault="00BB7E0C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Fiction</w:t>
            </w:r>
          </w:p>
        </w:tc>
        <w:tc>
          <w:tcPr>
            <w:tcW w:w="1276" w:type="dxa"/>
            <w:tcBorders>
              <w:top w:val="nil"/>
            </w:tcBorders>
          </w:tcPr>
          <w:p w:rsidR="00596F03" w:rsidRPr="002F7A00" w:rsidRDefault="00BB7E0C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$28.95</w:t>
            </w:r>
          </w:p>
        </w:tc>
      </w:tr>
      <w:tr w:rsidR="00BB7E0C" w:rsidRPr="002F7A00">
        <w:tc>
          <w:tcPr>
            <w:tcW w:w="13176" w:type="dxa"/>
            <w:gridSpan w:val="6"/>
            <w:tcBorders>
              <w:top w:val="nil"/>
            </w:tcBorders>
          </w:tcPr>
          <w:p w:rsidR="00BB7E0C" w:rsidRDefault="00BB7E0C" w:rsidP="00BB7E0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BB7E0C" w:rsidRPr="00464D36" w:rsidRDefault="00464D36" w:rsidP="00BB7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64D36">
              <w:rPr>
                <w:rFonts w:ascii="Times New Roman" w:hAnsi="Times New Roman" w:cs="Verdana"/>
                <w:i/>
                <w:szCs w:val="26"/>
              </w:rPr>
              <w:t>Louise is a chicken with a yen for adventure. She slips away from the humdrum world of the farm and sets out to sea, only to be captured by pirates and nearly fricasseed.</w:t>
            </w:r>
            <w:r w:rsidRPr="00464D36">
              <w:rPr>
                <w:rFonts w:ascii="Times New Roman" w:hAnsi="Times New Roman" w:cs="Verdana"/>
                <w:i/>
                <w:szCs w:val="22"/>
              </w:rPr>
              <w:t xml:space="preserve"> </w:t>
            </w:r>
            <w:r>
              <w:rPr>
                <w:rFonts w:ascii="Times New Roman" w:hAnsi="Times New Roman" w:cs="Verdana"/>
                <w:i/>
                <w:szCs w:val="22"/>
              </w:rPr>
              <w:t>Correlates to 1</w:t>
            </w:r>
            <w:r w:rsidRPr="00464D36">
              <w:rPr>
                <w:rFonts w:ascii="Times New Roman" w:hAnsi="Times New Roman" w:cs="Verdana"/>
                <w:i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Verdana"/>
                <w:i/>
                <w:szCs w:val="22"/>
              </w:rPr>
              <w:t>-3</w:t>
            </w:r>
            <w:r w:rsidRPr="00464D36">
              <w:rPr>
                <w:rFonts w:ascii="Times New Roman" w:hAnsi="Times New Roman" w:cs="Verdana"/>
                <w:i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Verdana"/>
                <w:i/>
                <w:szCs w:val="22"/>
              </w:rPr>
              <w:t xml:space="preserve"> grade study of narrative texts. </w:t>
            </w:r>
            <w:r w:rsidR="00BB7E0C" w:rsidRPr="00464D36">
              <w:rPr>
                <w:rFonts w:ascii="Times New Roman" w:hAnsi="Times New Roman" w:cs="Verdana"/>
                <w:i/>
                <w:szCs w:val="22"/>
              </w:rPr>
              <w:t>©</w:t>
            </w:r>
            <w:r>
              <w:rPr>
                <w:rFonts w:ascii="Times New Roman" w:hAnsi="Times New Roman" w:cs="Verdana"/>
                <w:i/>
                <w:szCs w:val="22"/>
              </w:rPr>
              <w:t>2009. 20min. Grade PreK-3</w:t>
            </w:r>
            <w:r w:rsidR="00BB7E0C" w:rsidRPr="00464D36">
              <w:rPr>
                <w:rFonts w:ascii="Times New Roman" w:hAnsi="Times New Roman" w:cs="Verdana"/>
                <w:i/>
                <w:szCs w:val="22"/>
              </w:rPr>
              <w:t>. (2010 Odyssey Award</w:t>
            </w:r>
            <w:r w:rsidRPr="00464D36">
              <w:rPr>
                <w:rFonts w:ascii="Times New Roman" w:hAnsi="Times New Roman" w:cs="Verdana"/>
                <w:i/>
                <w:szCs w:val="22"/>
              </w:rPr>
              <w:t>, SLJ 9/09</w:t>
            </w:r>
            <w:r w:rsidR="00BB7E0C" w:rsidRPr="00464D36">
              <w:rPr>
                <w:rFonts w:ascii="Times New Roman" w:hAnsi="Times New Roman" w:cs="Verdana"/>
                <w:i/>
                <w:szCs w:val="22"/>
              </w:rPr>
              <w:t>)</w:t>
            </w:r>
          </w:p>
        </w:tc>
      </w:tr>
      <w:tr w:rsidR="00596F03" w:rsidRPr="002F7A00">
        <w:tc>
          <w:tcPr>
            <w:tcW w:w="3429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</w:tr>
      <w:tr w:rsidR="00596F03" w:rsidRPr="002F7A00">
        <w:tc>
          <w:tcPr>
            <w:tcW w:w="3429" w:type="dxa"/>
            <w:tcBorders>
              <w:top w:val="nil"/>
            </w:tcBorders>
          </w:tcPr>
          <w:p w:rsidR="00596F03" w:rsidRPr="002F7A00" w:rsidRDefault="002163CD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Peace Locomotion</w:t>
            </w:r>
          </w:p>
        </w:tc>
        <w:tc>
          <w:tcPr>
            <w:tcW w:w="2511" w:type="dxa"/>
            <w:tcBorders>
              <w:top w:val="nil"/>
            </w:tcBorders>
          </w:tcPr>
          <w:p w:rsidR="00596F03" w:rsidRPr="002F7A00" w:rsidRDefault="002163CD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</w:t>
            </w:r>
          </w:p>
        </w:tc>
        <w:tc>
          <w:tcPr>
            <w:tcW w:w="2421" w:type="dxa"/>
            <w:tcBorders>
              <w:top w:val="nil"/>
            </w:tcBorders>
          </w:tcPr>
          <w:p w:rsidR="00596F03" w:rsidRPr="002F7A00" w:rsidRDefault="002163CD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9781423397991</w:t>
            </w:r>
          </w:p>
        </w:tc>
        <w:tc>
          <w:tcPr>
            <w:tcW w:w="2069" w:type="dxa"/>
            <w:tcBorders>
              <w:top w:val="nil"/>
            </w:tcBorders>
          </w:tcPr>
          <w:p w:rsidR="00596F03" w:rsidRPr="002F7A00" w:rsidRDefault="002163CD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Brilliance</w:t>
            </w:r>
          </w:p>
        </w:tc>
        <w:tc>
          <w:tcPr>
            <w:tcW w:w="1470" w:type="dxa"/>
            <w:tcBorders>
              <w:top w:val="nil"/>
            </w:tcBorders>
          </w:tcPr>
          <w:p w:rsidR="00596F03" w:rsidRPr="002F7A00" w:rsidRDefault="002163CD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Fiction</w:t>
            </w:r>
          </w:p>
        </w:tc>
        <w:tc>
          <w:tcPr>
            <w:tcW w:w="1276" w:type="dxa"/>
            <w:tcBorders>
              <w:top w:val="nil"/>
            </w:tcBorders>
          </w:tcPr>
          <w:p w:rsidR="00596F03" w:rsidRPr="002F7A00" w:rsidRDefault="002163CD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$39.97</w:t>
            </w:r>
          </w:p>
        </w:tc>
      </w:tr>
      <w:tr w:rsidR="002163CD" w:rsidRPr="002F7A00">
        <w:tc>
          <w:tcPr>
            <w:tcW w:w="13176" w:type="dxa"/>
            <w:gridSpan w:val="6"/>
            <w:tcBorders>
              <w:top w:val="nil"/>
            </w:tcBorders>
          </w:tcPr>
          <w:p w:rsidR="002163CD" w:rsidRDefault="002163CD" w:rsidP="002163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822056"/>
                <w:sz w:val="26"/>
                <w:szCs w:val="26"/>
              </w:rPr>
            </w:pPr>
          </w:p>
          <w:p w:rsidR="002163CD" w:rsidRPr="003F77CF" w:rsidRDefault="003F77CF" w:rsidP="00216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bCs/>
                <w:i/>
                <w:szCs w:val="26"/>
              </w:rPr>
            </w:pPr>
            <w:r w:rsidRPr="003F77CF">
              <w:rPr>
                <w:rFonts w:ascii="Times New Roman" w:hAnsi="Times New Roman" w:cs="Verdana"/>
                <w:i/>
              </w:rPr>
              <w:t xml:space="preserve">Lonnie is finally feeling at home with his foster family. But because he's living apart from his little sister, </w:t>
            </w:r>
            <w:proofErr w:type="spellStart"/>
            <w:r w:rsidRPr="003F77CF">
              <w:rPr>
                <w:rFonts w:ascii="Times New Roman" w:hAnsi="Times New Roman" w:cs="Verdana"/>
                <w:i/>
              </w:rPr>
              <w:t>Lili</w:t>
            </w:r>
            <w:proofErr w:type="spellEnd"/>
            <w:r w:rsidRPr="003F77CF">
              <w:rPr>
                <w:rFonts w:ascii="Times New Roman" w:hAnsi="Times New Roman" w:cs="Verdana"/>
                <w:i/>
              </w:rPr>
              <w:t>, he decides it's his job to be the “</w:t>
            </w:r>
            <w:proofErr w:type="spellStart"/>
            <w:r w:rsidRPr="003F77CF">
              <w:rPr>
                <w:rFonts w:ascii="Times New Roman" w:hAnsi="Times New Roman" w:cs="Verdana"/>
                <w:i/>
              </w:rPr>
              <w:t>rememberer</w:t>
            </w:r>
            <w:proofErr w:type="spellEnd"/>
            <w:r w:rsidRPr="003F77CF">
              <w:rPr>
                <w:rFonts w:ascii="Times New Roman" w:hAnsi="Times New Roman" w:cs="Verdana"/>
                <w:i/>
              </w:rPr>
              <w:t>” and write down everything that happens while they're growing up.</w:t>
            </w:r>
            <w:r w:rsidR="001709C9">
              <w:rPr>
                <w:rFonts w:ascii="Times New Roman" w:hAnsi="Times New Roman" w:cs="Verdana"/>
                <w:i/>
              </w:rPr>
              <w:t xml:space="preserve"> Audio book would be relatable to African American or foster care students.</w:t>
            </w:r>
            <w:r w:rsidRPr="003F77CF">
              <w:rPr>
                <w:rFonts w:ascii="Times New Roman" w:hAnsi="Times New Roman" w:cs="Verdana"/>
                <w:bCs/>
                <w:i/>
                <w:szCs w:val="26"/>
              </w:rPr>
              <w:t xml:space="preserve"> </w:t>
            </w:r>
            <w:r w:rsidR="002163CD" w:rsidRPr="003F77CF">
              <w:rPr>
                <w:rFonts w:ascii="Times New Roman" w:hAnsi="Times New Roman" w:cs="Verdana"/>
                <w:bCs/>
                <w:i/>
                <w:szCs w:val="26"/>
              </w:rPr>
              <w:t>©Aug 2009. 120mins. Grades 4-7. (BL 11/15/10)</w:t>
            </w:r>
          </w:p>
        </w:tc>
      </w:tr>
      <w:tr w:rsidR="00596F03" w:rsidRPr="002F7A00">
        <w:tc>
          <w:tcPr>
            <w:tcW w:w="3429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</w:tr>
      <w:tr w:rsidR="00596F03" w:rsidRPr="002F7A00">
        <w:tc>
          <w:tcPr>
            <w:tcW w:w="3429" w:type="dxa"/>
            <w:tcBorders>
              <w:top w:val="nil"/>
            </w:tcBorders>
          </w:tcPr>
          <w:p w:rsidR="00596F03" w:rsidRPr="002F7A00" w:rsidRDefault="001C28B0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Are the Ship: The Story of Negro League Baseball</w:t>
            </w:r>
          </w:p>
        </w:tc>
        <w:tc>
          <w:tcPr>
            <w:tcW w:w="2511" w:type="dxa"/>
            <w:tcBorders>
              <w:top w:val="nil"/>
            </w:tcBorders>
          </w:tcPr>
          <w:p w:rsidR="00596F03" w:rsidRPr="002F7A00" w:rsidRDefault="001C28B0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</w:t>
            </w:r>
          </w:p>
        </w:tc>
        <w:tc>
          <w:tcPr>
            <w:tcW w:w="2421" w:type="dxa"/>
            <w:tcBorders>
              <w:top w:val="nil"/>
            </w:tcBorders>
          </w:tcPr>
          <w:p w:rsidR="00596F03" w:rsidRPr="002F7A00" w:rsidRDefault="001C28B0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9781423375371</w:t>
            </w:r>
          </w:p>
        </w:tc>
        <w:tc>
          <w:tcPr>
            <w:tcW w:w="2069" w:type="dxa"/>
            <w:tcBorders>
              <w:top w:val="nil"/>
            </w:tcBorders>
          </w:tcPr>
          <w:p w:rsidR="00596F03" w:rsidRPr="002F7A00" w:rsidRDefault="001C28B0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Brilliance</w:t>
            </w:r>
          </w:p>
        </w:tc>
        <w:tc>
          <w:tcPr>
            <w:tcW w:w="1470" w:type="dxa"/>
            <w:tcBorders>
              <w:top w:val="nil"/>
            </w:tcBorders>
          </w:tcPr>
          <w:p w:rsidR="00596F03" w:rsidRPr="002F7A00" w:rsidRDefault="00870B28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1276" w:type="dxa"/>
            <w:tcBorders>
              <w:top w:val="nil"/>
            </w:tcBorders>
          </w:tcPr>
          <w:p w:rsidR="00596F03" w:rsidRPr="002F7A00" w:rsidRDefault="001C28B0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$42.97</w:t>
            </w:r>
          </w:p>
        </w:tc>
      </w:tr>
      <w:tr w:rsidR="001C28B0" w:rsidRPr="002F7A00">
        <w:tc>
          <w:tcPr>
            <w:tcW w:w="13176" w:type="dxa"/>
            <w:gridSpan w:val="6"/>
            <w:tcBorders>
              <w:top w:val="nil"/>
            </w:tcBorders>
          </w:tcPr>
          <w:p w:rsidR="001C28B0" w:rsidRPr="001C28B0" w:rsidRDefault="001C28B0" w:rsidP="001C28B0">
            <w:pPr>
              <w:pStyle w:val="NoSpacing"/>
              <w:framePr w:hSpace="0" w:wrap="auto" w:vAnchor="margin" w:hAnchor="text" w:xAlign="left" w:yAlign="inline"/>
            </w:pPr>
          </w:p>
          <w:p w:rsidR="001C28B0" w:rsidRPr="00473F1F" w:rsidRDefault="00473F1F" w:rsidP="001C28B0">
            <w:pPr>
              <w:pStyle w:val="NoSpacing"/>
              <w:framePr w:hSpace="0" w:wrap="auto" w:vAnchor="margin" w:hAnchor="text" w:xAlign="left" w:yAlign="inline"/>
              <w:rPr>
                <w:rFonts w:cs="Verdana"/>
                <w:i/>
                <w:sz w:val="22"/>
                <w:szCs w:val="22"/>
              </w:rPr>
            </w:pPr>
            <w:proofErr w:type="spellStart"/>
            <w:r w:rsidRPr="00473F1F">
              <w:rPr>
                <w:rFonts w:cs="Verdana"/>
                <w:i/>
              </w:rPr>
              <w:t>Kadir</w:t>
            </w:r>
            <w:proofErr w:type="spellEnd"/>
            <w:r w:rsidRPr="00473F1F">
              <w:rPr>
                <w:rFonts w:cs="Verdana"/>
                <w:i/>
              </w:rPr>
              <w:t xml:space="preserve"> Nelson explains the history of the Negro National League that played baseball from the 1920s to 1947.</w:t>
            </w:r>
            <w:r>
              <w:rPr>
                <w:rFonts w:cs="Verdana"/>
                <w:i/>
              </w:rPr>
              <w:t xml:space="preserve"> Popular wi</w:t>
            </w:r>
            <w:r w:rsidR="006C3294">
              <w:rPr>
                <w:rFonts w:cs="Verdana"/>
                <w:i/>
              </w:rPr>
              <w:t>th male readers</w:t>
            </w:r>
            <w:r>
              <w:rPr>
                <w:rFonts w:cs="Verdana"/>
                <w:i/>
              </w:rPr>
              <w:t>.</w:t>
            </w:r>
            <w:r w:rsidRPr="00473F1F">
              <w:rPr>
                <w:rFonts w:cs="Verdana"/>
                <w:i/>
              </w:rPr>
              <w:t xml:space="preserve"> </w:t>
            </w:r>
            <w:r w:rsidR="001C28B0" w:rsidRPr="00473F1F">
              <w:rPr>
                <w:rFonts w:cs="Verdana"/>
                <w:i/>
                <w:szCs w:val="22"/>
              </w:rPr>
              <w:t>©</w:t>
            </w:r>
            <w:r w:rsidR="00870B28" w:rsidRPr="00473F1F">
              <w:rPr>
                <w:rFonts w:cs="Verdana"/>
                <w:i/>
                <w:szCs w:val="22"/>
              </w:rPr>
              <w:t>2009. 190 min</w:t>
            </w:r>
            <w:r w:rsidR="009A053C">
              <w:rPr>
                <w:rFonts w:cs="Verdana"/>
                <w:i/>
                <w:szCs w:val="22"/>
              </w:rPr>
              <w:t>. Gr. 5–8. (</w:t>
            </w:r>
            <w:r w:rsidR="00075138">
              <w:rPr>
                <w:rFonts w:cs="Verdana"/>
                <w:i/>
                <w:szCs w:val="22"/>
              </w:rPr>
              <w:t xml:space="preserve">2010 </w:t>
            </w:r>
            <w:r w:rsidR="001C28B0" w:rsidRPr="00473F1F">
              <w:rPr>
                <w:rFonts w:cs="Verdana"/>
                <w:i/>
                <w:szCs w:val="22"/>
              </w:rPr>
              <w:t>Booklist Editors Choice</w:t>
            </w:r>
            <w:r>
              <w:rPr>
                <w:rFonts w:cs="Verdana"/>
                <w:i/>
                <w:szCs w:val="22"/>
              </w:rPr>
              <w:t>:</w:t>
            </w:r>
            <w:r w:rsidR="001C28B0" w:rsidRPr="00473F1F">
              <w:rPr>
                <w:rFonts w:cs="Verdana"/>
                <w:i/>
                <w:szCs w:val="22"/>
              </w:rPr>
              <w:t xml:space="preserve"> Audio for Youth, 2010 Odyssey Honor)</w:t>
            </w:r>
          </w:p>
        </w:tc>
      </w:tr>
      <w:tr w:rsidR="00596F03" w:rsidRPr="002F7A00">
        <w:tc>
          <w:tcPr>
            <w:tcW w:w="3429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</w:tr>
      <w:tr w:rsidR="00596F03" w:rsidRPr="002F7A00">
        <w:tc>
          <w:tcPr>
            <w:tcW w:w="3429" w:type="dxa"/>
            <w:tcBorders>
              <w:top w:val="nil"/>
            </w:tcBorders>
          </w:tcPr>
          <w:p w:rsidR="00596F03" w:rsidRPr="002F7A00" w:rsidRDefault="00492887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Wolve</w:t>
            </w:r>
            <w:r w:rsidR="00340B87">
              <w:rPr>
                <w:rFonts w:ascii="Times New Roman" w:hAnsi="Times New Roman"/>
              </w:rPr>
              <w:t>s</w:t>
            </w:r>
            <w:r w:rsidR="00376C5E">
              <w:rPr>
                <w:rFonts w:ascii="Times New Roman" w:hAnsi="Times New Roman"/>
              </w:rPr>
              <w:t xml:space="preserve"> Are Back</w:t>
            </w:r>
          </w:p>
        </w:tc>
        <w:tc>
          <w:tcPr>
            <w:tcW w:w="2511" w:type="dxa"/>
            <w:tcBorders>
              <w:top w:val="nil"/>
            </w:tcBorders>
          </w:tcPr>
          <w:p w:rsidR="00596F03" w:rsidRPr="002F7A00" w:rsidRDefault="00376C5E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</w:t>
            </w:r>
          </w:p>
        </w:tc>
        <w:tc>
          <w:tcPr>
            <w:tcW w:w="2421" w:type="dxa"/>
            <w:tcBorders>
              <w:top w:val="nil"/>
            </w:tcBorders>
          </w:tcPr>
          <w:p w:rsidR="00596F03" w:rsidRPr="002F7A00" w:rsidRDefault="00376C5E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9781430105947</w:t>
            </w:r>
          </w:p>
        </w:tc>
        <w:tc>
          <w:tcPr>
            <w:tcW w:w="2069" w:type="dxa"/>
            <w:tcBorders>
              <w:top w:val="nil"/>
            </w:tcBorders>
          </w:tcPr>
          <w:p w:rsidR="00596F03" w:rsidRPr="002F7A00" w:rsidRDefault="00376C5E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Live Oak</w:t>
            </w:r>
          </w:p>
        </w:tc>
        <w:tc>
          <w:tcPr>
            <w:tcW w:w="1470" w:type="dxa"/>
            <w:tcBorders>
              <w:top w:val="nil"/>
            </w:tcBorders>
          </w:tcPr>
          <w:p w:rsidR="00596F03" w:rsidRPr="002F7A00" w:rsidRDefault="00376C5E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Nonfiction</w:t>
            </w:r>
          </w:p>
        </w:tc>
        <w:tc>
          <w:tcPr>
            <w:tcW w:w="1276" w:type="dxa"/>
            <w:tcBorders>
              <w:top w:val="nil"/>
            </w:tcBorders>
          </w:tcPr>
          <w:p w:rsidR="00596F03" w:rsidRPr="002F7A00" w:rsidRDefault="00376C5E" w:rsidP="003928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$28.95</w:t>
            </w:r>
          </w:p>
        </w:tc>
      </w:tr>
      <w:tr w:rsidR="00376C5E" w:rsidRPr="002F7A00">
        <w:tc>
          <w:tcPr>
            <w:tcW w:w="13176" w:type="dxa"/>
            <w:gridSpan w:val="6"/>
            <w:tcBorders>
              <w:top w:val="nil"/>
            </w:tcBorders>
          </w:tcPr>
          <w:p w:rsidR="00376C5E" w:rsidRDefault="00376C5E" w:rsidP="00376C5E">
            <w:pPr>
              <w:pStyle w:val="NoSpacing"/>
              <w:framePr w:hSpace="0" w:wrap="auto" w:vAnchor="margin" w:hAnchor="text" w:xAlign="left" w:yAlign="inline"/>
            </w:pPr>
          </w:p>
          <w:p w:rsidR="00376C5E" w:rsidRPr="006C3294" w:rsidRDefault="006C3294" w:rsidP="00376C5E">
            <w:pPr>
              <w:pStyle w:val="NoSpacing"/>
              <w:framePr w:hSpace="0" w:wrap="auto" w:vAnchor="margin" w:hAnchor="text" w:xAlign="left" w:yAlign="inline"/>
              <w:rPr>
                <w:i/>
              </w:rPr>
            </w:pPr>
            <w:r w:rsidRPr="006C3294">
              <w:rPr>
                <w:rFonts w:cs="Verdana"/>
                <w:i/>
              </w:rPr>
              <w:t>This tale traces “the interconnectedness of nature and the far-reaching effects that occur when one aspect of a particular ecosystem is disrupted, in this case, the wolf population.</w:t>
            </w:r>
            <w:r>
              <w:rPr>
                <w:rFonts w:cs="Verdana"/>
                <w:i/>
                <w:szCs w:val="26"/>
              </w:rPr>
              <w:t xml:space="preserve"> Correlates to 4</w:t>
            </w:r>
            <w:r w:rsidRPr="00215348">
              <w:rPr>
                <w:rFonts w:cs="Verdana"/>
                <w:i/>
                <w:szCs w:val="26"/>
                <w:vertAlign w:val="superscript"/>
              </w:rPr>
              <w:t>th</w:t>
            </w:r>
            <w:r>
              <w:rPr>
                <w:rFonts w:cs="Verdana"/>
                <w:i/>
                <w:szCs w:val="26"/>
              </w:rPr>
              <w:t xml:space="preserve"> and 5</w:t>
            </w:r>
            <w:r w:rsidRPr="00215348">
              <w:rPr>
                <w:rFonts w:cs="Verdana"/>
                <w:i/>
                <w:szCs w:val="26"/>
                <w:vertAlign w:val="superscript"/>
              </w:rPr>
              <w:t>th</w:t>
            </w:r>
            <w:r>
              <w:rPr>
                <w:rFonts w:cs="Verdana"/>
                <w:i/>
                <w:szCs w:val="26"/>
              </w:rPr>
              <w:t xml:space="preserve"> grade science unit on human impact on the environment.</w:t>
            </w:r>
            <w:r w:rsidRPr="006C3294">
              <w:rPr>
                <w:rFonts w:cs="Verdana"/>
                <w:i/>
              </w:rPr>
              <w:t xml:space="preserve"> ©</w:t>
            </w:r>
            <w:r w:rsidR="00376C5E" w:rsidRPr="006C3294">
              <w:rPr>
                <w:i/>
              </w:rPr>
              <w:t>2009. 10min. Gr. 3–5. (2010 Booklist Editors Choice</w:t>
            </w:r>
            <w:r w:rsidR="00340B87" w:rsidRPr="006C3294">
              <w:rPr>
                <w:i/>
              </w:rPr>
              <w:t>:</w:t>
            </w:r>
            <w:r w:rsidR="00376C5E" w:rsidRPr="006C3294">
              <w:rPr>
                <w:i/>
              </w:rPr>
              <w:t xml:space="preserve"> Audio for Youth)</w:t>
            </w:r>
          </w:p>
        </w:tc>
      </w:tr>
      <w:tr w:rsidR="00596F03" w:rsidRPr="002F7A00">
        <w:tc>
          <w:tcPr>
            <w:tcW w:w="3429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96F03" w:rsidRPr="002F7A00" w:rsidRDefault="00596F03" w:rsidP="00392845">
            <w:pPr>
              <w:rPr>
                <w:rFonts w:ascii="Times New Roman" w:hAnsi="Times New Roman"/>
              </w:rPr>
            </w:pPr>
          </w:p>
        </w:tc>
      </w:tr>
    </w:tbl>
    <w:p w:rsidR="00392845" w:rsidRDefault="00392845" w:rsidP="000A40E9"/>
    <w:sectPr w:rsidR="00392845" w:rsidSect="000A40E9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40E9"/>
    <w:rsid w:val="00075138"/>
    <w:rsid w:val="000A40E9"/>
    <w:rsid w:val="000C6300"/>
    <w:rsid w:val="001709C9"/>
    <w:rsid w:val="00186D43"/>
    <w:rsid w:val="001C28B0"/>
    <w:rsid w:val="00215348"/>
    <w:rsid w:val="002163CD"/>
    <w:rsid w:val="00340B87"/>
    <w:rsid w:val="00376C5E"/>
    <w:rsid w:val="00392845"/>
    <w:rsid w:val="003D7640"/>
    <w:rsid w:val="003F77CF"/>
    <w:rsid w:val="00464D36"/>
    <w:rsid w:val="00473F1F"/>
    <w:rsid w:val="00492887"/>
    <w:rsid w:val="00596F03"/>
    <w:rsid w:val="0060296A"/>
    <w:rsid w:val="006C3294"/>
    <w:rsid w:val="006E7104"/>
    <w:rsid w:val="006E78C5"/>
    <w:rsid w:val="00767C06"/>
    <w:rsid w:val="00870B28"/>
    <w:rsid w:val="00894E10"/>
    <w:rsid w:val="009A053C"/>
    <w:rsid w:val="00A845F5"/>
    <w:rsid w:val="00AA50F7"/>
    <w:rsid w:val="00B03626"/>
    <w:rsid w:val="00BB7E0C"/>
    <w:rsid w:val="00BD3379"/>
    <w:rsid w:val="00C573AD"/>
    <w:rsid w:val="00C76F04"/>
    <w:rsid w:val="00C90E73"/>
    <w:rsid w:val="00DF7D29"/>
    <w:rsid w:val="00E15855"/>
    <w:rsid w:val="00E60DD0"/>
    <w:rsid w:val="00F91CE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E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A40E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0F7"/>
    <w:pPr>
      <w:framePr w:hSpace="180" w:wrap="around" w:vAnchor="page" w:hAnchor="page" w:x="1549" w:y="2881"/>
      <w:spacing w:after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301</Words>
  <Characters>1720</Characters>
  <Application>Microsoft Word 12.0.0</Application>
  <DocSecurity>0</DocSecurity>
  <Lines>14</Lines>
  <Paragraphs>3</Paragraphs>
  <ScaleCrop>false</ScaleCrop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Ridgely</dc:creator>
  <cp:keywords/>
  <cp:lastModifiedBy>Jamie Ridgely</cp:lastModifiedBy>
  <cp:revision>29</cp:revision>
  <dcterms:created xsi:type="dcterms:W3CDTF">2010-04-20T01:06:00Z</dcterms:created>
  <dcterms:modified xsi:type="dcterms:W3CDTF">2010-04-21T23:16:00Z</dcterms:modified>
</cp:coreProperties>
</file>