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harts/chart4.xml" ContentType="application/vnd.openxmlformats-officedocument.drawingml.chart+xml"/>
  <Default Extension="xlsx" ContentType="application/vnd.openxmlformats-officedocument.spreadsheetml.sheet"/>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drawings/drawing1.xml" ContentType="application/vnd.openxmlformats-officedocument.drawingml.chartshape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6137" w:rsidRDefault="00A26137" w:rsidP="004D48B7">
      <w:pPr>
        <w:pStyle w:val="NoSpacing"/>
      </w:pPr>
      <w:r>
        <w:t xml:space="preserve">Jamie </w:t>
      </w:r>
      <w:proofErr w:type="spellStart"/>
      <w:r>
        <w:t>Ridgely</w:t>
      </w:r>
      <w:proofErr w:type="spellEnd"/>
    </w:p>
    <w:p w:rsidR="004D48B7" w:rsidRDefault="00A26137" w:rsidP="004D48B7">
      <w:pPr>
        <w:pStyle w:val="NoSpacing"/>
      </w:pPr>
      <w:r>
        <w:t>SLM 506</w:t>
      </w:r>
    </w:p>
    <w:p w:rsidR="0057392B" w:rsidRDefault="004D48B7" w:rsidP="004D48B7">
      <w:pPr>
        <w:pStyle w:val="NoSpacing"/>
      </w:pPr>
      <w:r>
        <w:t>Spring 2010</w:t>
      </w:r>
    </w:p>
    <w:p w:rsidR="00A26137" w:rsidRPr="009237E8" w:rsidRDefault="00A26137" w:rsidP="004D48B7">
      <w:pPr>
        <w:pStyle w:val="NoSpacing"/>
        <w:rPr>
          <w:b/>
        </w:rPr>
      </w:pPr>
    </w:p>
    <w:p w:rsidR="009F0934" w:rsidRPr="009237E8" w:rsidRDefault="00A26137" w:rsidP="003E6894">
      <w:pPr>
        <w:jc w:val="center"/>
        <w:rPr>
          <w:b/>
        </w:rPr>
      </w:pPr>
      <w:r w:rsidRPr="009237E8">
        <w:rPr>
          <w:b/>
        </w:rPr>
        <w:t>Collection Evaluation</w:t>
      </w:r>
    </w:p>
    <w:p w:rsidR="009F0934" w:rsidRDefault="009F0934" w:rsidP="00A26137">
      <w:pPr>
        <w:pStyle w:val="NoSpacing"/>
      </w:pPr>
    </w:p>
    <w:p w:rsidR="009441E5" w:rsidRDefault="00A258AB" w:rsidP="00A258AB">
      <w:pPr>
        <w:pStyle w:val="NoSpacing"/>
        <w:ind w:firstLine="720"/>
      </w:pPr>
      <w:r>
        <w:t xml:space="preserve">After completing an evaluation of the Life Sciences/ Insect section (the 570’s of the Dewey Decimal Classification System) at William Winchester’s school library, I found that an overwhelming majority of materials in this section are not in a professional selection source or </w:t>
      </w:r>
      <w:r w:rsidR="00BC2AB1">
        <w:t xml:space="preserve">Wilson’s </w:t>
      </w:r>
      <w:r>
        <w:t>core collection. All second grade students’ heavily use this section because the curriculum requires a unit on insects. At th</w:t>
      </w:r>
      <w:r w:rsidR="008677B3">
        <w:t>e end of this unit, it is</w:t>
      </w:r>
      <w:r>
        <w:t xml:space="preserve"> </w:t>
      </w:r>
      <w:r w:rsidR="00821AD3">
        <w:t>necessary</w:t>
      </w:r>
      <w:r w:rsidR="008677B3">
        <w:t xml:space="preserve"> for students</w:t>
      </w:r>
      <w:r>
        <w:t xml:space="preserve"> to pu</w:t>
      </w:r>
      <w:r w:rsidR="008677B3">
        <w:t>t together a research project to demonstrate their understanding of insects and the u</w:t>
      </w:r>
      <w:r w:rsidR="009441E5">
        <w:t>se of nonfiction text features.</w:t>
      </w:r>
    </w:p>
    <w:p w:rsidR="009F0934" w:rsidRDefault="009441E5" w:rsidP="00A258AB">
      <w:pPr>
        <w:pStyle w:val="NoSpacing"/>
        <w:ind w:firstLine="720"/>
      </w:pPr>
      <w:r>
        <w:t xml:space="preserve">To support the curriculum, and adequately prepare students for the Science portion of the Maryland State Assessment, is its essential that students have access to a wide range of quality materials. </w:t>
      </w:r>
      <w:r w:rsidR="003E6894">
        <w:t>To evaluate this section of the collection, I created a Collection</w:t>
      </w:r>
      <w:r w:rsidR="009237E8">
        <w:t xml:space="preserve"> Mini-</w:t>
      </w:r>
      <w:r w:rsidR="003E6894">
        <w:t>Map, Collect</w:t>
      </w:r>
      <w:r w:rsidR="00821AD3">
        <w:t>ion-Centered Assessment and Use</w:t>
      </w:r>
      <w:r w:rsidR="003E6894">
        <w:t>-Centered Assessment.</w:t>
      </w:r>
      <w:r w:rsidR="009237E8">
        <w:t xml:space="preserve"> These assessments were crucial because they allowed me to evaluate the materials based on Carroll County curriculum standards and professional selection resources.</w:t>
      </w:r>
    </w:p>
    <w:p w:rsidR="009F0934" w:rsidRDefault="009F0934" w:rsidP="00A26137">
      <w:pPr>
        <w:pStyle w:val="NoSpacing"/>
      </w:pPr>
    </w:p>
    <w:p w:rsidR="003E6894" w:rsidRDefault="003E6894" w:rsidP="003E6894">
      <w:pPr>
        <w:pStyle w:val="NoSpacing"/>
      </w:pPr>
    </w:p>
    <w:p w:rsidR="003E6894" w:rsidRDefault="003E6894" w:rsidP="003E6894">
      <w:pPr>
        <w:pStyle w:val="NoSpacing"/>
        <w:rPr>
          <w:b/>
        </w:rPr>
      </w:pPr>
      <w:r w:rsidRPr="003E6894">
        <w:rPr>
          <w:b/>
        </w:rPr>
        <w:t>Collection Mini-Map</w:t>
      </w:r>
    </w:p>
    <w:p w:rsidR="003E6894" w:rsidRPr="003E6894" w:rsidRDefault="003E6894" w:rsidP="003E6894">
      <w:pPr>
        <w:pStyle w:val="NoSpacing"/>
        <w:rPr>
          <w:b/>
        </w:rPr>
      </w:pPr>
    </w:p>
    <w:p w:rsidR="003E6894" w:rsidRDefault="003E6894" w:rsidP="003E6894">
      <w:pPr>
        <w:pStyle w:val="NoSpacing"/>
      </w:pPr>
      <w:r>
        <w:t>School: William Winchester (With Collection Data from Laurel Woods Elementary)</w:t>
      </w:r>
    </w:p>
    <w:p w:rsidR="003E6894" w:rsidRDefault="003E6894" w:rsidP="003E6894">
      <w:pPr>
        <w:pStyle w:val="NoSpacing"/>
      </w:pPr>
      <w:r>
        <w:t>Number of Students: 608</w:t>
      </w:r>
    </w:p>
    <w:p w:rsidR="003E6894" w:rsidRDefault="003E6894" w:rsidP="003E6894">
      <w:pPr>
        <w:pStyle w:val="NoSpacing"/>
      </w:pPr>
      <w:r>
        <w:t>Date: 4-10-10</w:t>
      </w:r>
    </w:p>
    <w:p w:rsidR="003E6894" w:rsidRDefault="003E6894" w:rsidP="003E6894">
      <w:pPr>
        <w:pStyle w:val="NoSpacing"/>
      </w:pPr>
    </w:p>
    <w:tbl>
      <w:tblPr>
        <w:tblStyle w:val="TableGrid"/>
        <w:tblW w:w="7054" w:type="dxa"/>
        <w:jc w:val="center"/>
        <w:tblInd w:w="-421" w:type="dxa"/>
        <w:tblLook w:val="00BF"/>
      </w:tblPr>
      <w:tblGrid>
        <w:gridCol w:w="2206"/>
        <w:gridCol w:w="990"/>
        <w:gridCol w:w="1530"/>
        <w:gridCol w:w="1170"/>
        <w:gridCol w:w="1158"/>
      </w:tblGrid>
      <w:tr w:rsidR="003E6894">
        <w:trPr>
          <w:jc w:val="center"/>
        </w:trPr>
        <w:tc>
          <w:tcPr>
            <w:tcW w:w="2206" w:type="dxa"/>
          </w:tcPr>
          <w:p w:rsidR="003E6894" w:rsidRPr="008A6776" w:rsidRDefault="003E6894" w:rsidP="004F1399">
            <w:pPr>
              <w:pStyle w:val="NoSpacing"/>
              <w:rPr>
                <w:sz w:val="22"/>
              </w:rPr>
            </w:pPr>
            <w:r w:rsidRPr="008A6776">
              <w:rPr>
                <w:sz w:val="22"/>
              </w:rPr>
              <w:t>Dewey</w:t>
            </w:r>
          </w:p>
        </w:tc>
        <w:tc>
          <w:tcPr>
            <w:tcW w:w="990" w:type="dxa"/>
          </w:tcPr>
          <w:p w:rsidR="003E6894" w:rsidRPr="008A6776" w:rsidRDefault="003E6894" w:rsidP="005D26DC">
            <w:pPr>
              <w:pStyle w:val="NoSpacing"/>
              <w:rPr>
                <w:sz w:val="22"/>
              </w:rPr>
            </w:pPr>
            <w:r w:rsidRPr="008A6776">
              <w:rPr>
                <w:sz w:val="22"/>
              </w:rPr>
              <w:t># Items</w:t>
            </w:r>
          </w:p>
        </w:tc>
        <w:tc>
          <w:tcPr>
            <w:tcW w:w="1530" w:type="dxa"/>
          </w:tcPr>
          <w:p w:rsidR="003E6894" w:rsidRPr="008A6776" w:rsidRDefault="003E6894" w:rsidP="005D26DC">
            <w:pPr>
              <w:pStyle w:val="NoSpacing"/>
              <w:rPr>
                <w:sz w:val="22"/>
              </w:rPr>
            </w:pPr>
            <w:r w:rsidRPr="008A6776">
              <w:rPr>
                <w:sz w:val="22"/>
              </w:rPr>
              <w:t>Average Age</w:t>
            </w:r>
          </w:p>
        </w:tc>
        <w:tc>
          <w:tcPr>
            <w:tcW w:w="1170" w:type="dxa"/>
          </w:tcPr>
          <w:p w:rsidR="003E6894" w:rsidRPr="008A6776" w:rsidRDefault="003E6894" w:rsidP="005D26DC">
            <w:pPr>
              <w:pStyle w:val="NoSpacing"/>
              <w:rPr>
                <w:sz w:val="22"/>
              </w:rPr>
            </w:pPr>
            <w:r w:rsidRPr="008A6776">
              <w:rPr>
                <w:sz w:val="22"/>
              </w:rPr>
              <w:t>% Total Collection</w:t>
            </w:r>
          </w:p>
        </w:tc>
        <w:tc>
          <w:tcPr>
            <w:tcW w:w="1158" w:type="dxa"/>
          </w:tcPr>
          <w:p w:rsidR="003E6894" w:rsidRPr="008A6776" w:rsidRDefault="003E6894" w:rsidP="005D26DC">
            <w:pPr>
              <w:pStyle w:val="NoSpacing"/>
              <w:rPr>
                <w:sz w:val="22"/>
              </w:rPr>
            </w:pPr>
            <w:r w:rsidRPr="008A6776">
              <w:rPr>
                <w:sz w:val="22"/>
              </w:rPr>
              <w:t>Section Needs Work?</w:t>
            </w:r>
          </w:p>
        </w:tc>
      </w:tr>
      <w:tr w:rsidR="003E6894">
        <w:trPr>
          <w:jc w:val="center"/>
        </w:trPr>
        <w:tc>
          <w:tcPr>
            <w:tcW w:w="2206" w:type="dxa"/>
          </w:tcPr>
          <w:p w:rsidR="003E6894" w:rsidRDefault="003E6894" w:rsidP="005D26DC">
            <w:pPr>
              <w:pStyle w:val="NoSpacing"/>
            </w:pPr>
            <w:r>
              <w:t>000/Generalities</w:t>
            </w:r>
          </w:p>
        </w:tc>
        <w:tc>
          <w:tcPr>
            <w:tcW w:w="990" w:type="dxa"/>
          </w:tcPr>
          <w:p w:rsidR="003E6894" w:rsidRDefault="003E6894" w:rsidP="005D26DC">
            <w:pPr>
              <w:pStyle w:val="NoSpacing"/>
            </w:pPr>
            <w:r>
              <w:t>237</w:t>
            </w:r>
          </w:p>
        </w:tc>
        <w:tc>
          <w:tcPr>
            <w:tcW w:w="1530" w:type="dxa"/>
          </w:tcPr>
          <w:p w:rsidR="003E6894" w:rsidRDefault="003E6894" w:rsidP="005D26DC">
            <w:pPr>
              <w:pStyle w:val="NoSpacing"/>
            </w:pPr>
            <w:r>
              <w:t>6-10 Years</w:t>
            </w:r>
          </w:p>
        </w:tc>
        <w:tc>
          <w:tcPr>
            <w:tcW w:w="1170" w:type="dxa"/>
          </w:tcPr>
          <w:p w:rsidR="003E6894" w:rsidRDefault="003E6894" w:rsidP="005D26DC">
            <w:pPr>
              <w:pStyle w:val="NoSpacing"/>
            </w:pPr>
            <w:r>
              <w:t>2%</w:t>
            </w:r>
          </w:p>
        </w:tc>
        <w:tc>
          <w:tcPr>
            <w:tcW w:w="1158" w:type="dxa"/>
          </w:tcPr>
          <w:p w:rsidR="003E6894" w:rsidRDefault="003E6894" w:rsidP="005D26DC">
            <w:pPr>
              <w:pStyle w:val="NoSpacing"/>
            </w:pPr>
            <w:r>
              <w:t>Yes</w:t>
            </w:r>
          </w:p>
        </w:tc>
      </w:tr>
      <w:tr w:rsidR="003E6894">
        <w:trPr>
          <w:jc w:val="center"/>
        </w:trPr>
        <w:tc>
          <w:tcPr>
            <w:tcW w:w="2206" w:type="dxa"/>
          </w:tcPr>
          <w:p w:rsidR="003E6894" w:rsidRDefault="003E6894" w:rsidP="005D26DC">
            <w:pPr>
              <w:pStyle w:val="NoSpacing"/>
            </w:pPr>
            <w:r>
              <w:t>100/Philosophy</w:t>
            </w:r>
          </w:p>
        </w:tc>
        <w:tc>
          <w:tcPr>
            <w:tcW w:w="990" w:type="dxa"/>
          </w:tcPr>
          <w:p w:rsidR="003E6894" w:rsidRDefault="003E6894" w:rsidP="005D26DC">
            <w:pPr>
              <w:pStyle w:val="NoSpacing"/>
            </w:pPr>
            <w:r>
              <w:t>137</w:t>
            </w:r>
          </w:p>
        </w:tc>
        <w:tc>
          <w:tcPr>
            <w:tcW w:w="1530" w:type="dxa"/>
          </w:tcPr>
          <w:p w:rsidR="003E6894" w:rsidRDefault="003E6894" w:rsidP="005D26DC">
            <w:pPr>
              <w:pStyle w:val="NoSpacing"/>
            </w:pPr>
            <w:r>
              <w:t>16-20 Years</w:t>
            </w:r>
          </w:p>
        </w:tc>
        <w:tc>
          <w:tcPr>
            <w:tcW w:w="1170" w:type="dxa"/>
          </w:tcPr>
          <w:p w:rsidR="003E6894" w:rsidRDefault="003E6894" w:rsidP="005D26DC">
            <w:pPr>
              <w:pStyle w:val="NoSpacing"/>
            </w:pPr>
            <w:r>
              <w:t>1%</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200/Religion</w:t>
            </w:r>
          </w:p>
        </w:tc>
        <w:tc>
          <w:tcPr>
            <w:tcW w:w="990" w:type="dxa"/>
          </w:tcPr>
          <w:p w:rsidR="003E6894" w:rsidRDefault="003E6894" w:rsidP="005D26DC">
            <w:pPr>
              <w:pStyle w:val="NoSpacing"/>
            </w:pPr>
            <w:r>
              <w:t>109</w:t>
            </w:r>
          </w:p>
        </w:tc>
        <w:tc>
          <w:tcPr>
            <w:tcW w:w="1530" w:type="dxa"/>
          </w:tcPr>
          <w:p w:rsidR="003E6894" w:rsidRDefault="003E6894" w:rsidP="005D26DC">
            <w:pPr>
              <w:pStyle w:val="NoSpacing"/>
            </w:pPr>
            <w:r>
              <w:t>20+ Years</w:t>
            </w:r>
          </w:p>
        </w:tc>
        <w:tc>
          <w:tcPr>
            <w:tcW w:w="1170" w:type="dxa"/>
          </w:tcPr>
          <w:p w:rsidR="003E6894" w:rsidRDefault="003E6894" w:rsidP="005D26DC">
            <w:pPr>
              <w:pStyle w:val="NoSpacing"/>
            </w:pPr>
            <w:r>
              <w:t>&gt;1%</w:t>
            </w:r>
          </w:p>
        </w:tc>
        <w:tc>
          <w:tcPr>
            <w:tcW w:w="1158" w:type="dxa"/>
          </w:tcPr>
          <w:p w:rsidR="003E6894" w:rsidRDefault="003E6894" w:rsidP="005D26DC">
            <w:pPr>
              <w:pStyle w:val="NoSpacing"/>
            </w:pPr>
            <w:r>
              <w:t>Yes</w:t>
            </w:r>
          </w:p>
        </w:tc>
      </w:tr>
      <w:tr w:rsidR="003E6894">
        <w:trPr>
          <w:jc w:val="center"/>
        </w:trPr>
        <w:tc>
          <w:tcPr>
            <w:tcW w:w="2206" w:type="dxa"/>
          </w:tcPr>
          <w:p w:rsidR="003E6894" w:rsidRDefault="003E6894" w:rsidP="005D26DC">
            <w:pPr>
              <w:pStyle w:val="NoSpacing"/>
            </w:pPr>
            <w:r>
              <w:t>300/Social Science</w:t>
            </w:r>
          </w:p>
        </w:tc>
        <w:tc>
          <w:tcPr>
            <w:tcW w:w="990" w:type="dxa"/>
          </w:tcPr>
          <w:p w:rsidR="003E6894" w:rsidRDefault="003E6894" w:rsidP="005D26DC">
            <w:pPr>
              <w:pStyle w:val="NoSpacing"/>
            </w:pPr>
            <w:r>
              <w:t>1,571</w:t>
            </w:r>
          </w:p>
        </w:tc>
        <w:tc>
          <w:tcPr>
            <w:tcW w:w="1530" w:type="dxa"/>
          </w:tcPr>
          <w:p w:rsidR="003E6894" w:rsidRDefault="003E6894" w:rsidP="005D26DC">
            <w:pPr>
              <w:pStyle w:val="NoSpacing"/>
            </w:pPr>
            <w:r>
              <w:t>11-15 Years</w:t>
            </w:r>
          </w:p>
        </w:tc>
        <w:tc>
          <w:tcPr>
            <w:tcW w:w="1170" w:type="dxa"/>
          </w:tcPr>
          <w:p w:rsidR="003E6894" w:rsidRDefault="003E6894" w:rsidP="005D26DC">
            <w:pPr>
              <w:pStyle w:val="NoSpacing"/>
            </w:pPr>
            <w:r>
              <w:t>13%</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400/Language</w:t>
            </w:r>
          </w:p>
        </w:tc>
        <w:tc>
          <w:tcPr>
            <w:tcW w:w="990" w:type="dxa"/>
          </w:tcPr>
          <w:p w:rsidR="003E6894" w:rsidRDefault="003E6894" w:rsidP="005D26DC">
            <w:pPr>
              <w:pStyle w:val="NoSpacing"/>
            </w:pPr>
            <w:r>
              <w:t>177</w:t>
            </w:r>
          </w:p>
        </w:tc>
        <w:tc>
          <w:tcPr>
            <w:tcW w:w="1530" w:type="dxa"/>
          </w:tcPr>
          <w:p w:rsidR="003E6894" w:rsidRDefault="003E6894" w:rsidP="005D26DC">
            <w:pPr>
              <w:pStyle w:val="NoSpacing"/>
            </w:pPr>
            <w:r>
              <w:t>16-20 Years</w:t>
            </w:r>
          </w:p>
        </w:tc>
        <w:tc>
          <w:tcPr>
            <w:tcW w:w="1170" w:type="dxa"/>
          </w:tcPr>
          <w:p w:rsidR="003E6894" w:rsidRDefault="003E6894" w:rsidP="005D26DC">
            <w:pPr>
              <w:pStyle w:val="NoSpacing"/>
            </w:pPr>
            <w:r>
              <w:t>1%</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500/Science</w:t>
            </w:r>
          </w:p>
        </w:tc>
        <w:tc>
          <w:tcPr>
            <w:tcW w:w="990" w:type="dxa"/>
          </w:tcPr>
          <w:p w:rsidR="003E6894" w:rsidRDefault="003E6894" w:rsidP="005D26DC">
            <w:pPr>
              <w:pStyle w:val="NoSpacing"/>
            </w:pPr>
            <w:r>
              <w:t>2,108</w:t>
            </w:r>
          </w:p>
        </w:tc>
        <w:tc>
          <w:tcPr>
            <w:tcW w:w="1530" w:type="dxa"/>
          </w:tcPr>
          <w:p w:rsidR="003E6894" w:rsidRDefault="003E6894" w:rsidP="005D26DC">
            <w:pPr>
              <w:pStyle w:val="NoSpacing"/>
            </w:pPr>
            <w:r>
              <w:t>16-20 Years</w:t>
            </w:r>
          </w:p>
        </w:tc>
        <w:tc>
          <w:tcPr>
            <w:tcW w:w="1170" w:type="dxa"/>
          </w:tcPr>
          <w:p w:rsidR="003E6894" w:rsidRDefault="003E6894" w:rsidP="005D26DC">
            <w:pPr>
              <w:pStyle w:val="NoSpacing"/>
            </w:pPr>
            <w:r>
              <w:t>17%</w:t>
            </w:r>
          </w:p>
        </w:tc>
        <w:tc>
          <w:tcPr>
            <w:tcW w:w="1158" w:type="dxa"/>
          </w:tcPr>
          <w:p w:rsidR="003E6894" w:rsidRDefault="003E6894" w:rsidP="005D26DC">
            <w:pPr>
              <w:pStyle w:val="NoSpacing"/>
            </w:pPr>
            <w:r>
              <w:t>Yes</w:t>
            </w:r>
          </w:p>
        </w:tc>
      </w:tr>
      <w:tr w:rsidR="003E6894">
        <w:trPr>
          <w:jc w:val="center"/>
        </w:trPr>
        <w:tc>
          <w:tcPr>
            <w:tcW w:w="2206" w:type="dxa"/>
          </w:tcPr>
          <w:p w:rsidR="003E6894" w:rsidRDefault="003E6894" w:rsidP="005D26DC">
            <w:pPr>
              <w:pStyle w:val="NoSpacing"/>
            </w:pPr>
            <w:r>
              <w:t>600/Technology</w:t>
            </w:r>
          </w:p>
        </w:tc>
        <w:tc>
          <w:tcPr>
            <w:tcW w:w="990" w:type="dxa"/>
          </w:tcPr>
          <w:p w:rsidR="003E6894" w:rsidRDefault="003E6894" w:rsidP="005D26DC">
            <w:pPr>
              <w:pStyle w:val="NoSpacing"/>
            </w:pPr>
            <w:r>
              <w:t>590</w:t>
            </w:r>
          </w:p>
        </w:tc>
        <w:tc>
          <w:tcPr>
            <w:tcW w:w="1530" w:type="dxa"/>
          </w:tcPr>
          <w:p w:rsidR="003E6894" w:rsidRDefault="003E6894" w:rsidP="005D26DC">
            <w:pPr>
              <w:pStyle w:val="NoSpacing"/>
            </w:pPr>
            <w:r>
              <w:t>11-15 Years</w:t>
            </w:r>
          </w:p>
        </w:tc>
        <w:tc>
          <w:tcPr>
            <w:tcW w:w="1170" w:type="dxa"/>
          </w:tcPr>
          <w:p w:rsidR="003E6894" w:rsidRDefault="003E6894" w:rsidP="005D26DC">
            <w:pPr>
              <w:pStyle w:val="NoSpacing"/>
            </w:pPr>
            <w:r>
              <w:t>5%</w:t>
            </w:r>
          </w:p>
        </w:tc>
        <w:tc>
          <w:tcPr>
            <w:tcW w:w="1158" w:type="dxa"/>
          </w:tcPr>
          <w:p w:rsidR="003E6894" w:rsidRDefault="003E6894" w:rsidP="005D26DC">
            <w:pPr>
              <w:pStyle w:val="NoSpacing"/>
            </w:pPr>
            <w:r>
              <w:t>Yes</w:t>
            </w:r>
          </w:p>
        </w:tc>
      </w:tr>
      <w:tr w:rsidR="003E6894">
        <w:trPr>
          <w:jc w:val="center"/>
        </w:trPr>
        <w:tc>
          <w:tcPr>
            <w:tcW w:w="2206" w:type="dxa"/>
          </w:tcPr>
          <w:p w:rsidR="003E6894" w:rsidRDefault="003E6894" w:rsidP="005D26DC">
            <w:pPr>
              <w:pStyle w:val="NoSpacing"/>
            </w:pPr>
            <w:r>
              <w:t>700/Fine Arts</w:t>
            </w:r>
          </w:p>
        </w:tc>
        <w:tc>
          <w:tcPr>
            <w:tcW w:w="990" w:type="dxa"/>
          </w:tcPr>
          <w:p w:rsidR="003E6894" w:rsidRDefault="003E6894" w:rsidP="005D26DC">
            <w:pPr>
              <w:pStyle w:val="NoSpacing"/>
            </w:pPr>
            <w:r>
              <w:t>563</w:t>
            </w:r>
          </w:p>
        </w:tc>
        <w:tc>
          <w:tcPr>
            <w:tcW w:w="1530" w:type="dxa"/>
          </w:tcPr>
          <w:p w:rsidR="003E6894" w:rsidRDefault="003E6894" w:rsidP="005D26DC">
            <w:pPr>
              <w:pStyle w:val="NoSpacing"/>
            </w:pPr>
            <w:r>
              <w:t>16-20 Years</w:t>
            </w:r>
          </w:p>
        </w:tc>
        <w:tc>
          <w:tcPr>
            <w:tcW w:w="1170" w:type="dxa"/>
          </w:tcPr>
          <w:p w:rsidR="003E6894" w:rsidRDefault="003E6894" w:rsidP="005D26DC">
            <w:pPr>
              <w:pStyle w:val="NoSpacing"/>
            </w:pPr>
            <w:r>
              <w:t>5%</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800/Literature</w:t>
            </w:r>
          </w:p>
        </w:tc>
        <w:tc>
          <w:tcPr>
            <w:tcW w:w="990" w:type="dxa"/>
          </w:tcPr>
          <w:p w:rsidR="003E6894" w:rsidRDefault="003E6894" w:rsidP="005D26DC">
            <w:pPr>
              <w:pStyle w:val="NoSpacing"/>
            </w:pPr>
            <w:r>
              <w:t>413</w:t>
            </w:r>
          </w:p>
        </w:tc>
        <w:tc>
          <w:tcPr>
            <w:tcW w:w="1530" w:type="dxa"/>
          </w:tcPr>
          <w:p w:rsidR="003E6894" w:rsidRDefault="003E6894" w:rsidP="005D26DC">
            <w:pPr>
              <w:pStyle w:val="NoSpacing"/>
            </w:pPr>
            <w:r>
              <w:t>11-15 Years</w:t>
            </w:r>
          </w:p>
        </w:tc>
        <w:tc>
          <w:tcPr>
            <w:tcW w:w="1170" w:type="dxa"/>
          </w:tcPr>
          <w:p w:rsidR="003E6894" w:rsidRDefault="003E6894" w:rsidP="005D26DC">
            <w:pPr>
              <w:pStyle w:val="NoSpacing"/>
            </w:pPr>
            <w:r>
              <w:t>3%</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900/History</w:t>
            </w:r>
          </w:p>
        </w:tc>
        <w:tc>
          <w:tcPr>
            <w:tcW w:w="990" w:type="dxa"/>
          </w:tcPr>
          <w:p w:rsidR="003E6894" w:rsidRDefault="003E6894" w:rsidP="005D26DC">
            <w:pPr>
              <w:pStyle w:val="NoSpacing"/>
            </w:pPr>
            <w:r>
              <w:t>418</w:t>
            </w:r>
          </w:p>
        </w:tc>
        <w:tc>
          <w:tcPr>
            <w:tcW w:w="1530" w:type="dxa"/>
          </w:tcPr>
          <w:p w:rsidR="003E6894" w:rsidRDefault="003E6894" w:rsidP="005D26DC">
            <w:pPr>
              <w:pStyle w:val="NoSpacing"/>
            </w:pPr>
            <w:r>
              <w:t>11-15 Years</w:t>
            </w:r>
          </w:p>
        </w:tc>
        <w:tc>
          <w:tcPr>
            <w:tcW w:w="1170" w:type="dxa"/>
          </w:tcPr>
          <w:p w:rsidR="003E6894" w:rsidRDefault="003E6894" w:rsidP="005D26DC">
            <w:pPr>
              <w:pStyle w:val="NoSpacing"/>
            </w:pPr>
            <w:r>
              <w:t>3%</w:t>
            </w:r>
          </w:p>
        </w:tc>
        <w:tc>
          <w:tcPr>
            <w:tcW w:w="1158" w:type="dxa"/>
          </w:tcPr>
          <w:p w:rsidR="003E6894" w:rsidRDefault="003E6894" w:rsidP="005D26DC">
            <w:pPr>
              <w:pStyle w:val="NoSpacing"/>
            </w:pPr>
            <w:r>
              <w:t>Yes</w:t>
            </w:r>
          </w:p>
        </w:tc>
      </w:tr>
      <w:tr w:rsidR="003E6894">
        <w:trPr>
          <w:jc w:val="center"/>
        </w:trPr>
        <w:tc>
          <w:tcPr>
            <w:tcW w:w="2206" w:type="dxa"/>
          </w:tcPr>
          <w:p w:rsidR="003E6894" w:rsidRDefault="003E6894" w:rsidP="005D26DC">
            <w:pPr>
              <w:pStyle w:val="NoSpacing"/>
            </w:pPr>
            <w:r>
              <w:t>Easy Fiction</w:t>
            </w:r>
          </w:p>
        </w:tc>
        <w:tc>
          <w:tcPr>
            <w:tcW w:w="990" w:type="dxa"/>
          </w:tcPr>
          <w:p w:rsidR="003E6894" w:rsidRDefault="003E6894" w:rsidP="005D26DC">
            <w:pPr>
              <w:pStyle w:val="NoSpacing"/>
            </w:pPr>
            <w:r>
              <w:t>3,392</w:t>
            </w:r>
          </w:p>
        </w:tc>
        <w:tc>
          <w:tcPr>
            <w:tcW w:w="1530" w:type="dxa"/>
          </w:tcPr>
          <w:p w:rsidR="003E6894" w:rsidRDefault="003E6894" w:rsidP="00636104">
            <w:pPr>
              <w:pStyle w:val="NoSpacing"/>
              <w:jc w:val="center"/>
            </w:pPr>
            <w:r>
              <w:t>-</w:t>
            </w:r>
          </w:p>
        </w:tc>
        <w:tc>
          <w:tcPr>
            <w:tcW w:w="1170" w:type="dxa"/>
          </w:tcPr>
          <w:p w:rsidR="003E6894" w:rsidRDefault="003E6894" w:rsidP="005D26DC">
            <w:pPr>
              <w:pStyle w:val="NoSpacing"/>
            </w:pPr>
            <w:r>
              <w:t>27%</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Fiction</w:t>
            </w:r>
          </w:p>
        </w:tc>
        <w:tc>
          <w:tcPr>
            <w:tcW w:w="990" w:type="dxa"/>
          </w:tcPr>
          <w:p w:rsidR="003E6894" w:rsidRDefault="003E6894" w:rsidP="005D26DC">
            <w:pPr>
              <w:pStyle w:val="NoSpacing"/>
            </w:pPr>
            <w:r>
              <w:t>2,283</w:t>
            </w:r>
          </w:p>
        </w:tc>
        <w:tc>
          <w:tcPr>
            <w:tcW w:w="1530" w:type="dxa"/>
          </w:tcPr>
          <w:p w:rsidR="003E6894" w:rsidRDefault="003E6894" w:rsidP="00636104">
            <w:pPr>
              <w:pStyle w:val="NoSpacing"/>
              <w:jc w:val="center"/>
            </w:pPr>
            <w:r>
              <w:t>-</w:t>
            </w:r>
          </w:p>
        </w:tc>
        <w:tc>
          <w:tcPr>
            <w:tcW w:w="1170" w:type="dxa"/>
          </w:tcPr>
          <w:p w:rsidR="003E6894" w:rsidRDefault="003E6894" w:rsidP="005D26DC">
            <w:pPr>
              <w:pStyle w:val="NoSpacing"/>
            </w:pPr>
            <w:r>
              <w:t>18%</w:t>
            </w:r>
          </w:p>
        </w:tc>
        <w:tc>
          <w:tcPr>
            <w:tcW w:w="1158" w:type="dxa"/>
          </w:tcPr>
          <w:p w:rsidR="003E6894" w:rsidRDefault="003E6894" w:rsidP="005D26DC">
            <w:pPr>
              <w:pStyle w:val="NoSpacing"/>
            </w:pPr>
            <w:r>
              <w:t>No</w:t>
            </w:r>
          </w:p>
        </w:tc>
      </w:tr>
      <w:tr w:rsidR="003E6894">
        <w:trPr>
          <w:jc w:val="center"/>
        </w:trPr>
        <w:tc>
          <w:tcPr>
            <w:tcW w:w="2206" w:type="dxa"/>
          </w:tcPr>
          <w:p w:rsidR="003E6894" w:rsidRDefault="003E6894" w:rsidP="005D26DC">
            <w:pPr>
              <w:pStyle w:val="NoSpacing"/>
            </w:pPr>
            <w:r>
              <w:t>Audio Visual</w:t>
            </w:r>
          </w:p>
        </w:tc>
        <w:tc>
          <w:tcPr>
            <w:tcW w:w="990" w:type="dxa"/>
          </w:tcPr>
          <w:p w:rsidR="003E6894" w:rsidRDefault="003E6894" w:rsidP="005D26DC">
            <w:pPr>
              <w:pStyle w:val="NoSpacing"/>
            </w:pPr>
            <w:r>
              <w:t>380</w:t>
            </w:r>
          </w:p>
        </w:tc>
        <w:tc>
          <w:tcPr>
            <w:tcW w:w="1530" w:type="dxa"/>
          </w:tcPr>
          <w:p w:rsidR="003E6894" w:rsidRDefault="003E6894" w:rsidP="00636104">
            <w:pPr>
              <w:pStyle w:val="NoSpacing"/>
              <w:jc w:val="center"/>
            </w:pPr>
            <w:r>
              <w:t>-</w:t>
            </w:r>
          </w:p>
        </w:tc>
        <w:tc>
          <w:tcPr>
            <w:tcW w:w="1170" w:type="dxa"/>
          </w:tcPr>
          <w:p w:rsidR="003E6894" w:rsidRDefault="003E6894" w:rsidP="005D26DC">
            <w:pPr>
              <w:pStyle w:val="NoSpacing"/>
            </w:pPr>
            <w:r>
              <w:t>3%</w:t>
            </w:r>
          </w:p>
        </w:tc>
        <w:tc>
          <w:tcPr>
            <w:tcW w:w="1158" w:type="dxa"/>
          </w:tcPr>
          <w:p w:rsidR="003E6894" w:rsidRDefault="003E6894" w:rsidP="005D26DC">
            <w:pPr>
              <w:pStyle w:val="NoSpacing"/>
            </w:pPr>
            <w:r>
              <w:t>Yes</w:t>
            </w:r>
          </w:p>
        </w:tc>
      </w:tr>
      <w:tr w:rsidR="003E6894">
        <w:trPr>
          <w:gridAfter w:val="3"/>
          <w:wAfter w:w="3858" w:type="dxa"/>
          <w:jc w:val="center"/>
        </w:trPr>
        <w:tc>
          <w:tcPr>
            <w:tcW w:w="2206" w:type="dxa"/>
          </w:tcPr>
          <w:p w:rsidR="003E6894" w:rsidRDefault="003E6894" w:rsidP="005D26DC">
            <w:pPr>
              <w:pStyle w:val="NoSpacing"/>
            </w:pPr>
            <w:r>
              <w:t>Total</w:t>
            </w:r>
          </w:p>
        </w:tc>
        <w:tc>
          <w:tcPr>
            <w:tcW w:w="990" w:type="dxa"/>
          </w:tcPr>
          <w:p w:rsidR="003E6894" w:rsidRDefault="003E6894" w:rsidP="005D26DC">
            <w:pPr>
              <w:pStyle w:val="NoSpacing"/>
            </w:pPr>
            <w:r>
              <w:t>12,378</w:t>
            </w:r>
          </w:p>
        </w:tc>
      </w:tr>
    </w:tbl>
    <w:p w:rsidR="00137016" w:rsidRDefault="00137016" w:rsidP="00A26137">
      <w:pPr>
        <w:pStyle w:val="NoSpacing"/>
        <w:rPr>
          <w:b/>
        </w:rPr>
      </w:pPr>
    </w:p>
    <w:p w:rsidR="00137016" w:rsidRDefault="00A26137" w:rsidP="00A26137">
      <w:pPr>
        <w:pStyle w:val="NoSpacing"/>
        <w:rPr>
          <w:b/>
        </w:rPr>
      </w:pPr>
      <w:r w:rsidRPr="00E076FB">
        <w:rPr>
          <w:b/>
        </w:rPr>
        <w:t>Collection-Centered Assessment</w:t>
      </w:r>
    </w:p>
    <w:p w:rsidR="00A26137" w:rsidRPr="00E076FB" w:rsidRDefault="00A26137" w:rsidP="00A26137">
      <w:pPr>
        <w:pStyle w:val="NoSpacing"/>
        <w:rPr>
          <w:b/>
        </w:rPr>
      </w:pPr>
    </w:p>
    <w:p w:rsidR="009F0934" w:rsidRDefault="00A26137" w:rsidP="003E6894">
      <w:pPr>
        <w:pStyle w:val="NoSpacing"/>
      </w:pPr>
      <w:r>
        <w:t xml:space="preserve">All second grade students use these materials for daily science instruction. At the end of the unit, students choose an insect they would like to learn more about, or one we did not have time to study. Students use databases and books to research information for a paragraph and poster presentation. Through my direct analysis I found that </w:t>
      </w:r>
      <w:r w:rsidR="00BC2AB1">
        <w:t>the media center</w:t>
      </w:r>
      <w:r w:rsidR="00FB70A3">
        <w:t xml:space="preserve"> lacked a scope of a variety </w:t>
      </w:r>
      <w:r w:rsidR="00821AD3">
        <w:t xml:space="preserve">of </w:t>
      </w:r>
      <w:r w:rsidR="00BC2AB1">
        <w:t>insects. There were about thirty</w:t>
      </w:r>
      <w:r w:rsidR="00FB70A3">
        <w:t xml:space="preserve"> books on this topic, but not all were age appropriate for second grade readers. Some books were at a very basic level with only </w:t>
      </w:r>
      <w:r w:rsidR="00CE4F4E">
        <w:t>3-4 words per page. Most of the materials cov</w:t>
      </w:r>
      <w:r w:rsidR="00BC2AB1">
        <w:t>er a very basic range of what</w:t>
      </w:r>
      <w:r w:rsidR="00CE4F4E">
        <w:t xml:space="preserve"> an insect </w:t>
      </w:r>
      <w:r w:rsidR="00BC2AB1">
        <w:t xml:space="preserve">is, </w:t>
      </w:r>
      <w:r w:rsidR="00CE4F4E">
        <w:t>and lack</w:t>
      </w:r>
      <w:r w:rsidR="003E6894">
        <w:t>s</w:t>
      </w:r>
      <w:r w:rsidR="00CE4F4E">
        <w:t xml:space="preserve"> the details needed to research specific insects.</w:t>
      </w:r>
      <w:r w:rsidR="00821AD3">
        <w:t xml:space="preserve"> In fact, ten books (one-third of the collection) is simply titled ‘bugs’ or ‘insects’</w:t>
      </w:r>
      <w:r w:rsidR="009227E5">
        <w:t>, while seven books focus on identifying and finding insects,</w:t>
      </w:r>
      <w:r w:rsidR="00821AD3">
        <w:t xml:space="preserve"> making it difficult for students to sufficiently find the most appropriate resources for their project.</w:t>
      </w:r>
      <w:r w:rsidR="00CE4F4E">
        <w:t xml:space="preserve"> </w:t>
      </w:r>
      <w:r w:rsidR="00FB70A3">
        <w:t>There were several books on butterflies and ants, however, other insects that students would be fascinated b</w:t>
      </w:r>
      <w:r w:rsidR="00CE4F4E">
        <w:t>y such as ladybugs</w:t>
      </w:r>
      <w:r w:rsidR="00FB70A3">
        <w:t xml:space="preserve"> and cockroaches were lacking in a variety of titles. </w:t>
      </w:r>
      <w:r w:rsidR="00CE4F4E">
        <w:t>In fact, there were no books on termites, which is often a popular insect chosen to research.</w:t>
      </w:r>
      <w:r w:rsidR="00FB70A3">
        <w:t xml:space="preserve"> While looking at the copyright dates, many o</w:t>
      </w:r>
      <w:r w:rsidR="00CE4F4E">
        <w:t xml:space="preserve">f these books dated back to the mid-90’s and to my surprise two books were copyrighted 1988! </w:t>
      </w:r>
      <w:r w:rsidR="003E6894">
        <w:t>Thir</w:t>
      </w:r>
      <w:r w:rsidR="00F2500E">
        <w:t xml:space="preserve">ty- nine percent of the books in the insect collection </w:t>
      </w:r>
      <w:r w:rsidR="003E6894">
        <w:t>was</w:t>
      </w:r>
      <w:r w:rsidR="00F2500E">
        <w:t xml:space="preserve"> </w:t>
      </w:r>
      <w:r w:rsidR="00FB70A3">
        <w:t xml:space="preserve">past the recommended span for weeding the life science books. Several of these books have been rebound and feel flimsy to the touch. Others have </w:t>
      </w:r>
      <w:r w:rsidR="00F2500E">
        <w:t xml:space="preserve">yellowing or uninviting covers/illustrations. </w:t>
      </w:r>
    </w:p>
    <w:p w:rsidR="00137016" w:rsidRDefault="00137016" w:rsidP="003E6894">
      <w:pPr>
        <w:pStyle w:val="NoSpacing"/>
        <w:rPr>
          <w:b/>
        </w:rPr>
      </w:pPr>
    </w:p>
    <w:p w:rsidR="00E25E0D" w:rsidRDefault="00E25E0D" w:rsidP="003E6894">
      <w:pPr>
        <w:pStyle w:val="NoSpacing"/>
        <w:rPr>
          <w:b/>
        </w:rPr>
      </w:pPr>
    </w:p>
    <w:p w:rsidR="003E6894" w:rsidRDefault="003E6894" w:rsidP="003E6894">
      <w:pPr>
        <w:pStyle w:val="NoSpacing"/>
        <w:rPr>
          <w:b/>
        </w:rPr>
      </w:pPr>
    </w:p>
    <w:p w:rsidR="003E6894" w:rsidRPr="003E6894" w:rsidRDefault="003E6894" w:rsidP="003E6894">
      <w:pPr>
        <w:pStyle w:val="NoSpacing"/>
      </w:pPr>
      <w:r w:rsidRPr="003E6894">
        <w:t>Curriculum Map</w:t>
      </w:r>
      <w:r>
        <w:t>:</w:t>
      </w:r>
    </w:p>
    <w:p w:rsidR="003E6894" w:rsidRDefault="003E6894" w:rsidP="003E6894">
      <w:pPr>
        <w:pStyle w:val="NoSpacing"/>
      </w:pPr>
    </w:p>
    <w:tbl>
      <w:tblPr>
        <w:tblStyle w:val="TableGrid"/>
        <w:tblW w:w="0" w:type="auto"/>
        <w:jc w:val="center"/>
        <w:tblLook w:val="00BF"/>
      </w:tblPr>
      <w:tblGrid>
        <w:gridCol w:w="1785"/>
        <w:gridCol w:w="1468"/>
        <w:gridCol w:w="1458"/>
        <w:gridCol w:w="1470"/>
        <w:gridCol w:w="1542"/>
        <w:gridCol w:w="1403"/>
      </w:tblGrid>
      <w:tr w:rsidR="003E6894">
        <w:trPr>
          <w:jc w:val="center"/>
        </w:trPr>
        <w:tc>
          <w:tcPr>
            <w:tcW w:w="1785" w:type="dxa"/>
          </w:tcPr>
          <w:p w:rsidR="003E6894" w:rsidRPr="004D48B7" w:rsidRDefault="003E6894" w:rsidP="004D48B7">
            <w:pPr>
              <w:pStyle w:val="NoSpacing"/>
              <w:jc w:val="center"/>
              <w:rPr>
                <w:sz w:val="20"/>
              </w:rPr>
            </w:pPr>
            <w:r w:rsidRPr="004D48B7">
              <w:rPr>
                <w:sz w:val="20"/>
              </w:rPr>
              <w:t>Dewey/Subject</w:t>
            </w:r>
          </w:p>
        </w:tc>
        <w:tc>
          <w:tcPr>
            <w:tcW w:w="1468" w:type="dxa"/>
          </w:tcPr>
          <w:p w:rsidR="003E6894" w:rsidRPr="004D48B7" w:rsidRDefault="003E6894" w:rsidP="004D48B7">
            <w:pPr>
              <w:pStyle w:val="NoSpacing"/>
              <w:jc w:val="center"/>
              <w:rPr>
                <w:sz w:val="20"/>
              </w:rPr>
            </w:pPr>
            <w:r w:rsidRPr="004D48B7">
              <w:rPr>
                <w:sz w:val="20"/>
              </w:rPr>
              <w:t>Grade Level</w:t>
            </w:r>
          </w:p>
        </w:tc>
        <w:tc>
          <w:tcPr>
            <w:tcW w:w="1458" w:type="dxa"/>
          </w:tcPr>
          <w:p w:rsidR="003E6894" w:rsidRPr="004D48B7" w:rsidRDefault="003E6894" w:rsidP="004D48B7">
            <w:pPr>
              <w:pStyle w:val="NoSpacing"/>
              <w:jc w:val="center"/>
              <w:rPr>
                <w:sz w:val="20"/>
              </w:rPr>
            </w:pPr>
            <w:r w:rsidRPr="004D48B7">
              <w:rPr>
                <w:sz w:val="20"/>
              </w:rPr>
              <w:t># Of Titles</w:t>
            </w:r>
          </w:p>
        </w:tc>
        <w:tc>
          <w:tcPr>
            <w:tcW w:w="1470" w:type="dxa"/>
          </w:tcPr>
          <w:p w:rsidR="003E6894" w:rsidRPr="004D48B7" w:rsidRDefault="003E6894" w:rsidP="004D48B7">
            <w:pPr>
              <w:pStyle w:val="NoSpacing"/>
              <w:jc w:val="center"/>
              <w:rPr>
                <w:sz w:val="20"/>
              </w:rPr>
            </w:pPr>
            <w:r w:rsidRPr="004D48B7">
              <w:rPr>
                <w:sz w:val="20"/>
              </w:rPr>
              <w:t># Of Quality Titles</w:t>
            </w:r>
          </w:p>
        </w:tc>
        <w:tc>
          <w:tcPr>
            <w:tcW w:w="1542" w:type="dxa"/>
          </w:tcPr>
          <w:p w:rsidR="003E6894" w:rsidRPr="004D48B7" w:rsidRDefault="003E6894" w:rsidP="004D48B7">
            <w:pPr>
              <w:pStyle w:val="NoSpacing"/>
              <w:jc w:val="center"/>
              <w:rPr>
                <w:sz w:val="20"/>
              </w:rPr>
            </w:pPr>
            <w:r>
              <w:rPr>
                <w:sz w:val="20"/>
              </w:rPr>
              <w:t>Teacher Level Required</w:t>
            </w:r>
          </w:p>
        </w:tc>
        <w:tc>
          <w:tcPr>
            <w:tcW w:w="1403" w:type="dxa"/>
          </w:tcPr>
          <w:p w:rsidR="003E6894" w:rsidRPr="004D48B7" w:rsidRDefault="003E6894" w:rsidP="004D48B7">
            <w:pPr>
              <w:pStyle w:val="NoSpacing"/>
              <w:jc w:val="center"/>
              <w:rPr>
                <w:sz w:val="20"/>
              </w:rPr>
            </w:pPr>
            <w:r w:rsidRPr="004D48B7">
              <w:rPr>
                <w:sz w:val="20"/>
              </w:rPr>
              <w:t># To Meet Curriculum Needs</w:t>
            </w:r>
          </w:p>
        </w:tc>
      </w:tr>
      <w:tr w:rsidR="003E6894">
        <w:trPr>
          <w:jc w:val="center"/>
        </w:trPr>
        <w:tc>
          <w:tcPr>
            <w:tcW w:w="1785" w:type="dxa"/>
          </w:tcPr>
          <w:p w:rsidR="003E6894" w:rsidRDefault="003E6894" w:rsidP="004D48B7">
            <w:pPr>
              <w:pStyle w:val="NoSpacing"/>
              <w:jc w:val="center"/>
            </w:pPr>
            <w:r>
              <w:t>570/ Insects</w:t>
            </w:r>
          </w:p>
        </w:tc>
        <w:tc>
          <w:tcPr>
            <w:tcW w:w="1468" w:type="dxa"/>
          </w:tcPr>
          <w:p w:rsidR="003E6894" w:rsidRDefault="003E6894" w:rsidP="004D48B7">
            <w:pPr>
              <w:pStyle w:val="NoSpacing"/>
              <w:jc w:val="center"/>
            </w:pPr>
            <w:r>
              <w:t>Second</w:t>
            </w:r>
          </w:p>
        </w:tc>
        <w:tc>
          <w:tcPr>
            <w:tcW w:w="1458" w:type="dxa"/>
          </w:tcPr>
          <w:p w:rsidR="003E6894" w:rsidRDefault="003E6894" w:rsidP="004D48B7">
            <w:pPr>
              <w:pStyle w:val="NoSpacing"/>
              <w:jc w:val="center"/>
            </w:pPr>
            <w:r>
              <w:t>31</w:t>
            </w:r>
          </w:p>
        </w:tc>
        <w:tc>
          <w:tcPr>
            <w:tcW w:w="1470" w:type="dxa"/>
          </w:tcPr>
          <w:p w:rsidR="003E6894" w:rsidRDefault="003E6894" w:rsidP="004D48B7">
            <w:pPr>
              <w:pStyle w:val="NoSpacing"/>
              <w:jc w:val="center"/>
            </w:pPr>
            <w:r>
              <w:t>7</w:t>
            </w:r>
          </w:p>
        </w:tc>
        <w:tc>
          <w:tcPr>
            <w:tcW w:w="1542" w:type="dxa"/>
          </w:tcPr>
          <w:p w:rsidR="003E6894" w:rsidRDefault="003E6894" w:rsidP="004D48B7">
            <w:pPr>
              <w:pStyle w:val="NoSpacing"/>
              <w:jc w:val="center"/>
            </w:pPr>
            <w:r>
              <w:t>Instructional Level</w:t>
            </w:r>
          </w:p>
        </w:tc>
        <w:tc>
          <w:tcPr>
            <w:tcW w:w="1403" w:type="dxa"/>
          </w:tcPr>
          <w:p w:rsidR="003E6894" w:rsidRDefault="003E6894" w:rsidP="004D48B7">
            <w:pPr>
              <w:pStyle w:val="NoSpacing"/>
              <w:jc w:val="center"/>
            </w:pPr>
            <w:r>
              <w:t>16</w:t>
            </w:r>
          </w:p>
        </w:tc>
      </w:tr>
    </w:tbl>
    <w:p w:rsidR="00E25E0D" w:rsidRDefault="00E25E0D" w:rsidP="003E6894">
      <w:pPr>
        <w:pStyle w:val="NoSpacing"/>
      </w:pPr>
    </w:p>
    <w:p w:rsidR="00E25E0D" w:rsidRDefault="00E25E0D" w:rsidP="003E6894">
      <w:pPr>
        <w:pStyle w:val="NoSpacing"/>
      </w:pPr>
    </w:p>
    <w:p w:rsidR="003E6894" w:rsidRDefault="003E6894" w:rsidP="003E6894">
      <w:pPr>
        <w:pStyle w:val="NoSpacing"/>
      </w:pPr>
    </w:p>
    <w:p w:rsidR="003E6894" w:rsidRDefault="003E6894" w:rsidP="003E6894">
      <w:pPr>
        <w:pStyle w:val="NoSpacing"/>
      </w:pPr>
      <w:r>
        <w:t>Life Science (570’s)</w:t>
      </w:r>
    </w:p>
    <w:tbl>
      <w:tblPr>
        <w:tblStyle w:val="TableGrid"/>
        <w:tblW w:w="0" w:type="auto"/>
        <w:jc w:val="center"/>
        <w:tblInd w:w="-298" w:type="dxa"/>
        <w:tblLook w:val="00BF"/>
      </w:tblPr>
      <w:tblGrid>
        <w:gridCol w:w="1039"/>
        <w:gridCol w:w="1182"/>
        <w:gridCol w:w="990"/>
        <w:gridCol w:w="1350"/>
        <w:gridCol w:w="1080"/>
        <w:gridCol w:w="1080"/>
        <w:gridCol w:w="2310"/>
      </w:tblGrid>
      <w:tr w:rsidR="003E6894">
        <w:trPr>
          <w:jc w:val="center"/>
        </w:trPr>
        <w:tc>
          <w:tcPr>
            <w:tcW w:w="1039" w:type="dxa"/>
          </w:tcPr>
          <w:p w:rsidR="003E6894" w:rsidRPr="00C71BC1" w:rsidRDefault="003E6894" w:rsidP="002E646D">
            <w:pPr>
              <w:pStyle w:val="NoSpacing"/>
              <w:jc w:val="center"/>
              <w:rPr>
                <w:sz w:val="20"/>
              </w:rPr>
            </w:pPr>
            <w:r w:rsidRPr="00C71BC1">
              <w:rPr>
                <w:sz w:val="20"/>
              </w:rPr>
              <w:t xml:space="preserve"># Of </w:t>
            </w:r>
            <w:r>
              <w:rPr>
                <w:sz w:val="20"/>
              </w:rPr>
              <w:t xml:space="preserve">2nd Grade </w:t>
            </w:r>
            <w:r w:rsidRPr="00C71BC1">
              <w:rPr>
                <w:sz w:val="20"/>
              </w:rPr>
              <w:t>Students</w:t>
            </w:r>
          </w:p>
        </w:tc>
        <w:tc>
          <w:tcPr>
            <w:tcW w:w="1182" w:type="dxa"/>
          </w:tcPr>
          <w:p w:rsidR="003E6894" w:rsidRPr="00C71BC1" w:rsidRDefault="003E6894" w:rsidP="002E646D">
            <w:pPr>
              <w:pStyle w:val="NoSpacing"/>
              <w:jc w:val="center"/>
              <w:rPr>
                <w:sz w:val="20"/>
              </w:rPr>
            </w:pPr>
            <w:r>
              <w:rPr>
                <w:sz w:val="20"/>
              </w:rPr>
              <w:t>Average # of Students per class</w:t>
            </w:r>
          </w:p>
        </w:tc>
        <w:tc>
          <w:tcPr>
            <w:tcW w:w="990" w:type="dxa"/>
          </w:tcPr>
          <w:p w:rsidR="003E6894" w:rsidRPr="00C71BC1" w:rsidRDefault="003E6894" w:rsidP="002E646D">
            <w:pPr>
              <w:pStyle w:val="NoSpacing"/>
              <w:jc w:val="center"/>
              <w:rPr>
                <w:sz w:val="20"/>
              </w:rPr>
            </w:pPr>
            <w:r w:rsidRPr="00C71BC1">
              <w:rPr>
                <w:sz w:val="20"/>
              </w:rPr>
              <w:t># Of</w:t>
            </w:r>
            <w:r>
              <w:rPr>
                <w:sz w:val="20"/>
              </w:rPr>
              <w:t xml:space="preserve"> Insect</w:t>
            </w:r>
            <w:r w:rsidRPr="00C71BC1">
              <w:rPr>
                <w:sz w:val="20"/>
              </w:rPr>
              <w:t xml:space="preserve"> Books</w:t>
            </w:r>
          </w:p>
        </w:tc>
        <w:tc>
          <w:tcPr>
            <w:tcW w:w="1350" w:type="dxa"/>
          </w:tcPr>
          <w:p w:rsidR="003E6894" w:rsidRPr="00C71BC1" w:rsidRDefault="003E6894" w:rsidP="002E646D">
            <w:pPr>
              <w:pStyle w:val="NoSpacing"/>
              <w:jc w:val="center"/>
              <w:rPr>
                <w:sz w:val="20"/>
              </w:rPr>
            </w:pPr>
            <w:r>
              <w:rPr>
                <w:sz w:val="20"/>
              </w:rPr>
              <w:t xml:space="preserve"># Found in </w:t>
            </w:r>
            <w:r w:rsidRPr="00C71BC1">
              <w:rPr>
                <w:sz w:val="20"/>
              </w:rPr>
              <w:t>professional selection source</w:t>
            </w:r>
            <w:r>
              <w:rPr>
                <w:sz w:val="20"/>
              </w:rPr>
              <w:t>s</w:t>
            </w:r>
          </w:p>
        </w:tc>
        <w:tc>
          <w:tcPr>
            <w:tcW w:w="1080" w:type="dxa"/>
          </w:tcPr>
          <w:p w:rsidR="003E6894" w:rsidRPr="00C71BC1" w:rsidRDefault="003E6894" w:rsidP="002E646D">
            <w:pPr>
              <w:pStyle w:val="NoSpacing"/>
              <w:jc w:val="center"/>
              <w:rPr>
                <w:sz w:val="20"/>
              </w:rPr>
            </w:pPr>
            <w:r w:rsidRPr="00C71BC1">
              <w:rPr>
                <w:sz w:val="20"/>
              </w:rPr>
              <w:t># Of books per child</w:t>
            </w:r>
          </w:p>
        </w:tc>
        <w:tc>
          <w:tcPr>
            <w:tcW w:w="1080" w:type="dxa"/>
          </w:tcPr>
          <w:p w:rsidR="003E6894" w:rsidRPr="00C71BC1" w:rsidRDefault="003E6894" w:rsidP="002E646D">
            <w:pPr>
              <w:pStyle w:val="NoSpacing"/>
              <w:jc w:val="center"/>
              <w:rPr>
                <w:sz w:val="20"/>
              </w:rPr>
            </w:pPr>
            <w:r w:rsidRPr="00C71BC1">
              <w:rPr>
                <w:sz w:val="20"/>
              </w:rPr>
              <w:t>Average Copyright</w:t>
            </w:r>
          </w:p>
        </w:tc>
        <w:tc>
          <w:tcPr>
            <w:tcW w:w="2310" w:type="dxa"/>
          </w:tcPr>
          <w:p w:rsidR="003E6894" w:rsidRPr="00C71BC1" w:rsidRDefault="003E6894" w:rsidP="002E646D">
            <w:pPr>
              <w:pStyle w:val="NoSpacing"/>
              <w:jc w:val="center"/>
              <w:rPr>
                <w:sz w:val="20"/>
              </w:rPr>
            </w:pPr>
            <w:r>
              <w:rPr>
                <w:sz w:val="20"/>
              </w:rPr>
              <w:t xml:space="preserve">Upgrade to one book </w:t>
            </w:r>
            <w:r w:rsidRPr="00C71BC1">
              <w:rPr>
                <w:sz w:val="20"/>
              </w:rPr>
              <w:t>per child</w:t>
            </w:r>
            <w:r>
              <w:rPr>
                <w:sz w:val="20"/>
              </w:rPr>
              <w:t xml:space="preserve"> in each second grade homeroom class.</w:t>
            </w:r>
          </w:p>
        </w:tc>
      </w:tr>
      <w:tr w:rsidR="003E6894">
        <w:trPr>
          <w:jc w:val="center"/>
        </w:trPr>
        <w:tc>
          <w:tcPr>
            <w:tcW w:w="1039" w:type="dxa"/>
          </w:tcPr>
          <w:p w:rsidR="003E6894" w:rsidRDefault="003E6894" w:rsidP="002E646D">
            <w:pPr>
              <w:pStyle w:val="NoSpacing"/>
              <w:jc w:val="center"/>
            </w:pPr>
            <w:r>
              <w:t>89</w:t>
            </w:r>
          </w:p>
        </w:tc>
        <w:tc>
          <w:tcPr>
            <w:tcW w:w="1182" w:type="dxa"/>
          </w:tcPr>
          <w:p w:rsidR="003E6894" w:rsidRDefault="003E6894" w:rsidP="002E646D">
            <w:pPr>
              <w:pStyle w:val="NoSpacing"/>
              <w:jc w:val="center"/>
            </w:pPr>
            <w:r>
              <w:t>23</w:t>
            </w:r>
          </w:p>
        </w:tc>
        <w:tc>
          <w:tcPr>
            <w:tcW w:w="990" w:type="dxa"/>
          </w:tcPr>
          <w:p w:rsidR="003E6894" w:rsidRDefault="003E6894" w:rsidP="002E646D">
            <w:pPr>
              <w:pStyle w:val="NoSpacing"/>
              <w:jc w:val="center"/>
            </w:pPr>
            <w:r>
              <w:t>31</w:t>
            </w:r>
          </w:p>
        </w:tc>
        <w:tc>
          <w:tcPr>
            <w:tcW w:w="1350" w:type="dxa"/>
          </w:tcPr>
          <w:p w:rsidR="003E6894" w:rsidRDefault="003E6894" w:rsidP="002E646D">
            <w:pPr>
              <w:pStyle w:val="NoSpacing"/>
              <w:jc w:val="center"/>
            </w:pPr>
            <w:r>
              <w:t>7</w:t>
            </w:r>
          </w:p>
        </w:tc>
        <w:tc>
          <w:tcPr>
            <w:tcW w:w="1080" w:type="dxa"/>
          </w:tcPr>
          <w:p w:rsidR="003E6894" w:rsidRDefault="003E6894" w:rsidP="002E646D">
            <w:pPr>
              <w:pStyle w:val="NoSpacing"/>
              <w:jc w:val="center"/>
            </w:pPr>
            <w:r>
              <w:t>.34</w:t>
            </w:r>
          </w:p>
        </w:tc>
        <w:tc>
          <w:tcPr>
            <w:tcW w:w="1080" w:type="dxa"/>
          </w:tcPr>
          <w:p w:rsidR="003E6894" w:rsidRDefault="003E6894" w:rsidP="002E646D">
            <w:pPr>
              <w:pStyle w:val="NoSpacing"/>
              <w:jc w:val="center"/>
            </w:pPr>
            <w:r>
              <w:t>2000</w:t>
            </w:r>
          </w:p>
        </w:tc>
        <w:tc>
          <w:tcPr>
            <w:tcW w:w="2310" w:type="dxa"/>
          </w:tcPr>
          <w:p w:rsidR="003E6894" w:rsidRDefault="003E6894" w:rsidP="002E646D">
            <w:pPr>
              <w:pStyle w:val="NoSpacing"/>
              <w:jc w:val="center"/>
            </w:pPr>
            <w:r>
              <w:t>$540</w:t>
            </w:r>
          </w:p>
        </w:tc>
      </w:tr>
    </w:tbl>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137016" w:rsidRDefault="00137016" w:rsidP="003E6894">
      <w:pPr>
        <w:pStyle w:val="NoSpacing"/>
      </w:pPr>
    </w:p>
    <w:p w:rsidR="00821AD3" w:rsidRDefault="00821AD3" w:rsidP="003E6894">
      <w:pPr>
        <w:pStyle w:val="NoSpacing"/>
      </w:pPr>
    </w:p>
    <w:p w:rsidR="003E6894" w:rsidRDefault="003E6894" w:rsidP="003E6894">
      <w:pPr>
        <w:pStyle w:val="NoSpacing"/>
      </w:pPr>
      <w:r>
        <w:t>Thirty-nine percent of insec</w:t>
      </w:r>
      <w:r w:rsidR="00137016">
        <w:t>t books are over ten years old.</w:t>
      </w:r>
    </w:p>
    <w:p w:rsidR="003E6894" w:rsidRDefault="00117B90" w:rsidP="003E6894">
      <w:pPr>
        <w:pStyle w:val="NoSpacing"/>
      </w:pPr>
      <w:r>
        <w:rPr>
          <w:noProof/>
        </w:rPr>
        <w:pict>
          <v:shapetype id="_x0000_t202" coordsize="21600,21600" o:spt="202" path="m0,0l0,21600,21600,21600,21600,0xe">
            <v:stroke joinstyle="miter"/>
            <v:path gradientshapeok="t" o:connecttype="rect"/>
          </v:shapetype>
          <v:shape id="_x0000_s1032" type="#_x0000_t202" style="position:absolute;margin-left:252pt;margin-top:79.85pt;width:1in;height:54pt;z-index:251660288;mso-wrap-edited:f;mso-position-horizontal:absolute;mso-position-vertical:absolute" wrapcoords="0 0 21600 0 21600 21600 0 21600 0 0" filled="f" stroked="f">
            <v:fill o:detectmouseclick="t"/>
            <v:textbox style="mso-next-textbox:#_x0000_s1032" inset=",7.2pt,,7.2pt">
              <w:txbxContent>
                <w:p w:rsidR="00BC2AB1" w:rsidRPr="00AC5791" w:rsidRDefault="00BC2AB1" w:rsidP="003E6894">
                  <w:pPr>
                    <w:pStyle w:val="NoSpacing"/>
                    <w:jc w:val="right"/>
                  </w:pPr>
                  <w:r w:rsidRPr="00AC5791">
                    <w:t>2000-2006</w:t>
                  </w:r>
                </w:p>
                <w:p w:rsidR="00BC2AB1" w:rsidRPr="00AC5791" w:rsidRDefault="00BC2AB1" w:rsidP="003E6894">
                  <w:pPr>
                    <w:pStyle w:val="NoSpacing"/>
                    <w:jc w:val="right"/>
                  </w:pPr>
                  <w:r w:rsidRPr="00AC5791">
                    <w:t>61%</w:t>
                  </w:r>
                </w:p>
              </w:txbxContent>
            </v:textbox>
          </v:shape>
        </w:pict>
      </w:r>
      <w:r w:rsidRPr="009C3C95">
        <w:drawing>
          <wp:inline distT="0" distB="0" distL="0" distR="0">
            <wp:extent cx="5458883" cy="2590800"/>
            <wp:effectExtent l="25400" t="25400" r="2117" b="0"/>
            <wp:docPr id="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E6894" w:rsidRDefault="003E6894" w:rsidP="003E6894">
      <w:pPr>
        <w:pStyle w:val="NoSpacing"/>
      </w:pPr>
    </w:p>
    <w:p w:rsidR="00E25E0D" w:rsidRDefault="00E25E0D" w:rsidP="003E6894">
      <w:pPr>
        <w:pStyle w:val="NoSpacing"/>
      </w:pPr>
    </w:p>
    <w:p w:rsidR="00E25E0D" w:rsidRDefault="00E25E0D" w:rsidP="003E6894">
      <w:pPr>
        <w:pStyle w:val="NoSpacing"/>
      </w:pPr>
    </w:p>
    <w:p w:rsidR="00624ADD" w:rsidRDefault="00624ADD" w:rsidP="003E6894">
      <w:pPr>
        <w:pStyle w:val="NoSpacing"/>
      </w:pPr>
    </w:p>
    <w:p w:rsidR="00624ADD" w:rsidRDefault="00624ADD" w:rsidP="003E6894">
      <w:pPr>
        <w:pStyle w:val="NoSpacing"/>
      </w:pPr>
    </w:p>
    <w:p w:rsidR="00E25E0D" w:rsidRDefault="00E25E0D" w:rsidP="003E6894">
      <w:pPr>
        <w:pStyle w:val="NoSpacing"/>
      </w:pPr>
    </w:p>
    <w:p w:rsidR="003E6894" w:rsidRDefault="005674B8" w:rsidP="003E6894">
      <w:pPr>
        <w:pStyle w:val="NoSpacing"/>
      </w:pPr>
      <w:r>
        <w:t>Of the thirty-one books in the collection, only seven</w:t>
      </w:r>
      <w:r w:rsidR="003E6894">
        <w:t xml:space="preserve"> match a professional selection source.</w:t>
      </w:r>
    </w:p>
    <w:p w:rsidR="003E6894" w:rsidRDefault="00ED7579" w:rsidP="003E6894">
      <w:pPr>
        <w:pStyle w:val="NoSpacing"/>
      </w:pPr>
      <w:r>
        <w:rPr>
          <w:noProof/>
        </w:rPr>
        <w:pict>
          <v:shape id="_x0000_s1034" type="#_x0000_t202" style="position:absolute;margin-left:4in;margin-top:75.6pt;width:61.2pt;height:90pt;z-index:251662336;mso-wrap-edited:f;mso-position-horizontal:absolute;mso-position-vertical:absolute" wrapcoords="0 0 21600 0 21600 21600 0 21600 0 0" filled="f" stroked="f">
            <v:fill o:detectmouseclick="t"/>
            <v:textbox style="mso-next-textbox:#_x0000_s1034" inset=",7.2pt,,7.2pt">
              <w:txbxContent>
                <w:p w:rsidR="00BC2AB1" w:rsidRDefault="00BC2AB1" w:rsidP="003E6894">
                  <w:pPr>
                    <w:pStyle w:val="NoSpacing"/>
                    <w:tabs>
                      <w:tab w:val="left" w:pos="0"/>
                    </w:tabs>
                    <w:jc w:val="center"/>
                    <w:rPr>
                      <w:sz w:val="20"/>
                    </w:rPr>
                  </w:pPr>
                  <w:r>
                    <w:rPr>
                      <w:sz w:val="20"/>
                    </w:rPr>
                    <w:t xml:space="preserve">Part of a </w:t>
                  </w:r>
                </w:p>
                <w:p w:rsidR="00BC2AB1" w:rsidRDefault="00BC2AB1" w:rsidP="003E6894">
                  <w:pPr>
                    <w:pStyle w:val="NoSpacing"/>
                    <w:tabs>
                      <w:tab w:val="left" w:pos="0"/>
                    </w:tabs>
                    <w:jc w:val="center"/>
                    <w:rPr>
                      <w:sz w:val="20"/>
                    </w:rPr>
                  </w:pPr>
                  <w:r>
                    <w:rPr>
                      <w:sz w:val="20"/>
                    </w:rPr>
                    <w:t>Core</w:t>
                  </w:r>
                </w:p>
                <w:p w:rsidR="00BC2AB1" w:rsidRPr="00831283" w:rsidRDefault="00BC2AB1" w:rsidP="003E6894">
                  <w:pPr>
                    <w:pStyle w:val="NoSpacing"/>
                    <w:tabs>
                      <w:tab w:val="left" w:pos="0"/>
                    </w:tabs>
                    <w:jc w:val="center"/>
                    <w:rPr>
                      <w:sz w:val="20"/>
                    </w:rPr>
                  </w:pPr>
                  <w:r>
                    <w:rPr>
                      <w:sz w:val="20"/>
                    </w:rPr>
                    <w:t>Collection</w:t>
                  </w:r>
                </w:p>
                <w:p w:rsidR="00BC2AB1" w:rsidRPr="00831283" w:rsidRDefault="00BC2AB1" w:rsidP="003E6894">
                  <w:pPr>
                    <w:pStyle w:val="NoSpacing"/>
                    <w:tabs>
                      <w:tab w:val="left" w:pos="0"/>
                    </w:tabs>
                    <w:jc w:val="center"/>
                    <w:rPr>
                      <w:sz w:val="20"/>
                    </w:rPr>
                  </w:pPr>
                  <w:r w:rsidRPr="00831283">
                    <w:rPr>
                      <w:sz w:val="20"/>
                    </w:rPr>
                    <w:t>22%</w:t>
                  </w:r>
                </w:p>
              </w:txbxContent>
            </v:textbox>
          </v:shape>
        </w:pict>
      </w:r>
      <w:r>
        <w:rPr>
          <w:noProof/>
        </w:rPr>
        <w:pict>
          <v:shape id="_x0000_s1033" type="#_x0000_t202" style="position:absolute;margin-left:126pt;margin-top:92.25pt;width:126pt;height:55.35pt;z-index:251661312;mso-wrap-edited:f;mso-position-horizontal:absolute;mso-position-vertical:absolute" wrapcoords="0 0 21600 0 21600 21600 0 21600 0 0" filled="f" stroked="f">
            <v:fill o:detectmouseclick="t"/>
            <v:textbox style="mso-next-textbox:#_x0000_s1033" inset=",7.2pt,,7.2pt">
              <w:txbxContent>
                <w:p w:rsidR="00BC2AB1" w:rsidRPr="00831283" w:rsidRDefault="00BC2AB1" w:rsidP="003E6894">
                  <w:pPr>
                    <w:pStyle w:val="NoSpacing"/>
                    <w:jc w:val="center"/>
                    <w:rPr>
                      <w:sz w:val="20"/>
                    </w:rPr>
                  </w:pPr>
                  <w:r w:rsidRPr="00831283">
                    <w:rPr>
                      <w:sz w:val="20"/>
                    </w:rPr>
                    <w:t>Not in a Professional Selection Source</w:t>
                  </w:r>
                </w:p>
                <w:p w:rsidR="00BC2AB1" w:rsidRPr="00831283" w:rsidRDefault="00BC2AB1" w:rsidP="003E6894">
                  <w:pPr>
                    <w:pStyle w:val="NoSpacing"/>
                    <w:jc w:val="center"/>
                    <w:rPr>
                      <w:sz w:val="20"/>
                    </w:rPr>
                  </w:pPr>
                  <w:r w:rsidRPr="00831283">
                    <w:rPr>
                      <w:sz w:val="20"/>
                    </w:rPr>
                    <w:t>77%</w:t>
                  </w:r>
                </w:p>
              </w:txbxContent>
            </v:textbox>
          </v:shape>
        </w:pict>
      </w:r>
      <w:r w:rsidR="003E6894" w:rsidRPr="001E019F">
        <w:rPr>
          <w:noProof/>
        </w:rPr>
        <w:drawing>
          <wp:inline distT="0" distB="0" distL="0" distR="0">
            <wp:extent cx="5486400" cy="3200400"/>
            <wp:effectExtent l="25400" t="25400" r="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3C95" w:rsidRDefault="009C3C95" w:rsidP="003E6894">
      <w:pPr>
        <w:pStyle w:val="NoSpacing"/>
      </w:pPr>
    </w:p>
    <w:p w:rsidR="003E6894" w:rsidRDefault="009C3C95" w:rsidP="003E6894">
      <w:pPr>
        <w:pStyle w:val="NoSpacing"/>
      </w:pPr>
      <w:r>
        <w:t>Scope of the Collection</w:t>
      </w:r>
    </w:p>
    <w:p w:rsidR="003E6894" w:rsidRDefault="005674B8" w:rsidP="00A26137">
      <w:pPr>
        <w:pStyle w:val="NoSpacing"/>
      </w:pPr>
      <w:r>
        <w:rPr>
          <w:noProof/>
        </w:rPr>
        <w:pict>
          <v:shape id="_x0000_s1040" type="#_x0000_t202" style="position:absolute;margin-left:126pt;margin-top:110.95pt;width:126pt;height:55pt;z-index:251665408;mso-wrap-edited:f;mso-position-horizontal:absolute;mso-position-vertical:absolute" wrapcoords="0 0 21600 0 21600 21600 0 21600 0 0" filled="f" stroked="f">
            <v:fill o:detectmouseclick="t"/>
            <v:textbox style="mso-next-textbox:#_x0000_s1040" inset=",7.2pt,,7.2pt">
              <w:txbxContent>
                <w:p w:rsidR="00BC2AB1" w:rsidRPr="00117B90" w:rsidRDefault="00BC2AB1" w:rsidP="00117B90">
                  <w:pPr>
                    <w:pStyle w:val="NoSpacing"/>
                    <w:jc w:val="center"/>
                    <w:rPr>
                      <w:sz w:val="22"/>
                    </w:rPr>
                  </w:pPr>
                  <w:r w:rsidRPr="00117B90">
                    <w:rPr>
                      <w:sz w:val="22"/>
                    </w:rPr>
                    <w:t>Explorer Guides</w:t>
                  </w:r>
                </w:p>
                <w:p w:rsidR="00BC2AB1" w:rsidRPr="00117B90" w:rsidRDefault="00BC2AB1" w:rsidP="00117B90">
                  <w:pPr>
                    <w:pStyle w:val="NoSpacing"/>
                    <w:jc w:val="center"/>
                    <w:rPr>
                      <w:sz w:val="22"/>
                    </w:rPr>
                  </w:pPr>
                  <w:r w:rsidRPr="00117B90">
                    <w:rPr>
                      <w:sz w:val="22"/>
                    </w:rPr>
                    <w:t>23%</w:t>
                  </w:r>
                </w:p>
              </w:txbxContent>
            </v:textbox>
          </v:shape>
        </w:pict>
      </w:r>
      <w:r w:rsidR="00A12126">
        <w:rPr>
          <w:noProof/>
        </w:rPr>
        <w:pict>
          <v:shape id="_x0000_s1038" type="#_x0000_t202" style="position:absolute;margin-left:54pt;margin-top:57.95pt;width:90pt;height:1in;z-index:251663360;mso-wrap-edited:f;mso-position-horizontal:absolute;mso-position-vertical:absolute" wrapcoords="0 0 21600 0 21600 21600 0 21600 0 0" filled="f" stroked="f">
            <v:fill o:detectmouseclick="t"/>
            <v:textbox style="mso-next-textbox:#_x0000_s1038" inset=",7.2pt,,7.2pt">
              <w:txbxContent>
                <w:p w:rsidR="00BC2AB1" w:rsidRPr="00117B90" w:rsidRDefault="00BC2AB1" w:rsidP="00117B90">
                  <w:pPr>
                    <w:pStyle w:val="NoSpacing"/>
                    <w:jc w:val="center"/>
                    <w:rPr>
                      <w:sz w:val="22"/>
                    </w:rPr>
                  </w:pPr>
                  <w:r w:rsidRPr="00117B90">
                    <w:rPr>
                      <w:sz w:val="22"/>
                    </w:rPr>
                    <w:t>Books on Specific Insects</w:t>
                  </w:r>
                </w:p>
                <w:p w:rsidR="00BC2AB1" w:rsidRPr="00117B90" w:rsidRDefault="00BC2AB1" w:rsidP="00117B90">
                  <w:pPr>
                    <w:pStyle w:val="NoSpacing"/>
                    <w:jc w:val="center"/>
                    <w:rPr>
                      <w:sz w:val="22"/>
                    </w:rPr>
                  </w:pPr>
                  <w:r w:rsidRPr="00117B90">
                    <w:rPr>
                      <w:sz w:val="22"/>
                    </w:rPr>
                    <w:t>45%</w:t>
                  </w:r>
                </w:p>
              </w:txbxContent>
            </v:textbox>
          </v:shape>
        </w:pict>
      </w:r>
      <w:r w:rsidR="00A12126">
        <w:rPr>
          <w:noProof/>
        </w:rPr>
        <w:pict>
          <v:shape id="_x0000_s1039" type="#_x0000_t202" style="position:absolute;margin-left:164.15pt;margin-top:39.95pt;width:108pt;height:54pt;z-index:251664384;mso-wrap-edited:f;mso-position-horizontal:absolute;mso-position-vertical:absolute" wrapcoords="0 0 21600 0 21600 21600 0 21600 0 0" filled="f" stroked="f">
            <v:fill o:detectmouseclick="t"/>
            <v:textbox style="mso-next-textbox:#_x0000_s1039" inset=",7.2pt,,7.2pt">
              <w:txbxContent>
                <w:p w:rsidR="00BC2AB1" w:rsidRPr="00117B90" w:rsidRDefault="00BC2AB1" w:rsidP="00117B90">
                  <w:pPr>
                    <w:pStyle w:val="NoSpacing"/>
                    <w:jc w:val="center"/>
                    <w:rPr>
                      <w:sz w:val="22"/>
                    </w:rPr>
                  </w:pPr>
                  <w:r w:rsidRPr="00117B90">
                    <w:rPr>
                      <w:sz w:val="22"/>
                    </w:rPr>
                    <w:t>General Insect Facts</w:t>
                  </w:r>
                </w:p>
                <w:p w:rsidR="00BC2AB1" w:rsidRPr="00117B90" w:rsidRDefault="00BC2AB1" w:rsidP="00117B90">
                  <w:pPr>
                    <w:pStyle w:val="NoSpacing"/>
                    <w:jc w:val="center"/>
                    <w:rPr>
                      <w:sz w:val="22"/>
                    </w:rPr>
                  </w:pPr>
                  <w:r w:rsidRPr="00117B90">
                    <w:rPr>
                      <w:sz w:val="22"/>
                    </w:rPr>
                    <w:t>32%</w:t>
                  </w:r>
                </w:p>
              </w:txbxContent>
            </v:textbox>
          </v:shape>
        </w:pict>
      </w:r>
      <w:r w:rsidR="009C3C95" w:rsidRPr="009C3C95">
        <w:drawing>
          <wp:inline distT="0" distB="0" distL="0" distR="0">
            <wp:extent cx="5459095" cy="2768600"/>
            <wp:effectExtent l="25400" t="25400" r="1905"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6894" w:rsidRDefault="003E6894" w:rsidP="00A26137">
      <w:pPr>
        <w:pStyle w:val="NoSpacing"/>
      </w:pPr>
    </w:p>
    <w:p w:rsidR="003E6894" w:rsidRDefault="003E6894" w:rsidP="00A26137">
      <w:pPr>
        <w:pStyle w:val="NoSpacing"/>
      </w:pPr>
    </w:p>
    <w:p w:rsidR="00E25E0D" w:rsidRDefault="00E25E0D" w:rsidP="00A26137">
      <w:pPr>
        <w:pStyle w:val="NoSpacing"/>
      </w:pPr>
    </w:p>
    <w:p w:rsidR="00E25E0D" w:rsidRDefault="00E25E0D" w:rsidP="00A26137">
      <w:pPr>
        <w:pStyle w:val="NoSpacing"/>
      </w:pPr>
    </w:p>
    <w:p w:rsidR="00E25E0D" w:rsidRDefault="00E25E0D" w:rsidP="00A26137">
      <w:pPr>
        <w:pStyle w:val="NoSpacing"/>
      </w:pPr>
    </w:p>
    <w:p w:rsidR="00E25E0D" w:rsidRDefault="00E25E0D" w:rsidP="00A26137">
      <w:pPr>
        <w:pStyle w:val="NoSpacing"/>
      </w:pPr>
    </w:p>
    <w:p w:rsidR="00E25E0D" w:rsidRDefault="00E25E0D" w:rsidP="00A26137">
      <w:pPr>
        <w:pStyle w:val="NoSpacing"/>
      </w:pPr>
    </w:p>
    <w:p w:rsidR="00E07DF6" w:rsidRDefault="00E07DF6" w:rsidP="00A26137">
      <w:pPr>
        <w:pStyle w:val="NoSpacing"/>
      </w:pPr>
      <w:r>
        <w:t>Of that forty-five percent, here is the range of insects covered.</w:t>
      </w:r>
    </w:p>
    <w:p w:rsidR="00117B90" w:rsidRDefault="00C86A7C" w:rsidP="00A26137">
      <w:pPr>
        <w:pStyle w:val="NoSpacing"/>
      </w:pPr>
      <w:r>
        <w:rPr>
          <w:noProof/>
        </w:rPr>
        <w:drawing>
          <wp:inline distT="0" distB="0" distL="0" distR="0">
            <wp:extent cx="5486400" cy="3200400"/>
            <wp:effectExtent l="25400" t="25400" r="0" b="0"/>
            <wp:docPr id="6"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7016" w:rsidRDefault="00137016" w:rsidP="00A26137">
      <w:pPr>
        <w:pStyle w:val="NoSpacing"/>
      </w:pPr>
    </w:p>
    <w:p w:rsidR="00117B90" w:rsidRDefault="00117B90" w:rsidP="00A26137">
      <w:pPr>
        <w:pStyle w:val="NoSpacing"/>
      </w:pPr>
    </w:p>
    <w:p w:rsidR="00E25E0D" w:rsidRDefault="00E25E0D" w:rsidP="00A26137">
      <w:pPr>
        <w:pStyle w:val="NoSpacing"/>
      </w:pPr>
    </w:p>
    <w:p w:rsidR="005C36AE" w:rsidRPr="0020149A" w:rsidRDefault="005C36AE" w:rsidP="00A26137">
      <w:pPr>
        <w:pStyle w:val="NoSpacing"/>
        <w:rPr>
          <w:b/>
        </w:rPr>
      </w:pPr>
      <w:r w:rsidRPr="0020149A">
        <w:rPr>
          <w:b/>
        </w:rPr>
        <w:t>Use-Centered Technique</w:t>
      </w:r>
    </w:p>
    <w:p w:rsidR="005C36AE" w:rsidRDefault="005C36AE" w:rsidP="00A26137">
      <w:pPr>
        <w:pStyle w:val="NoSpacing"/>
      </w:pPr>
    </w:p>
    <w:p w:rsidR="00E37A53" w:rsidRDefault="00664328" w:rsidP="00A26137">
      <w:pPr>
        <w:pStyle w:val="NoSpacing"/>
      </w:pPr>
      <w:r>
        <w:t>The second grade science teacher uses books, databases and audiovisual materials each quarter</w:t>
      </w:r>
      <w:r w:rsidR="000E379F">
        <w:t xml:space="preserve">. </w:t>
      </w:r>
      <w:r>
        <w:t>The books available in the media center are not adequate resources to support the second grade sc</w:t>
      </w:r>
      <w:r w:rsidR="00E37A53">
        <w:t xml:space="preserve">ience curriculum. </w:t>
      </w:r>
      <w:r w:rsidR="003F387B">
        <w:t>Students are given the opportunity to choose an insect for their research project; an opinion survey given to all second g</w:t>
      </w:r>
      <w:r w:rsidR="00360872">
        <w:t>rade students would be the beneficial to gather information</w:t>
      </w:r>
      <w:r>
        <w:t xml:space="preserve"> to see if the material</w:t>
      </w:r>
      <w:r w:rsidR="00360872">
        <w:t>s provided meet their interest and learning style.</w:t>
      </w:r>
    </w:p>
    <w:p w:rsidR="00F975BC" w:rsidRDefault="00F975BC" w:rsidP="00A26137">
      <w:pPr>
        <w:pStyle w:val="NoSpacing"/>
      </w:pPr>
    </w:p>
    <w:p w:rsidR="00E37A53" w:rsidRDefault="00E37A53" w:rsidP="00A26137">
      <w:pPr>
        <w:pStyle w:val="NoSpacing"/>
      </w:pPr>
    </w:p>
    <w:tbl>
      <w:tblPr>
        <w:tblStyle w:val="TableGrid"/>
        <w:tblW w:w="0" w:type="auto"/>
        <w:tblLook w:val="00BF"/>
      </w:tblPr>
      <w:tblGrid>
        <w:gridCol w:w="9126"/>
      </w:tblGrid>
      <w:tr w:rsidR="00E37A53">
        <w:tc>
          <w:tcPr>
            <w:tcW w:w="9126" w:type="dxa"/>
          </w:tcPr>
          <w:p w:rsidR="00E37A53" w:rsidRDefault="00E37A53" w:rsidP="00A26137">
            <w:pPr>
              <w:pStyle w:val="NoSpacing"/>
            </w:pPr>
          </w:p>
          <w:p w:rsidR="00E37A53" w:rsidRPr="00F975BC" w:rsidRDefault="00E37A53" w:rsidP="00A26137">
            <w:pPr>
              <w:pStyle w:val="NoSpacing"/>
              <w:rPr>
                <w:rFonts w:ascii="Comic Sans MS" w:hAnsi="Comic Sans MS"/>
                <w:sz w:val="18"/>
              </w:rPr>
            </w:pPr>
            <w:r w:rsidRPr="00F975BC">
              <w:rPr>
                <w:rFonts w:ascii="Comic Sans MS" w:hAnsi="Comic Sans MS"/>
                <w:sz w:val="18"/>
              </w:rPr>
              <w:t>Name: ___</w:t>
            </w:r>
            <w:r w:rsidR="00F975BC" w:rsidRPr="00F975BC">
              <w:rPr>
                <w:rFonts w:ascii="Comic Sans MS" w:hAnsi="Comic Sans MS"/>
                <w:sz w:val="18"/>
              </w:rPr>
              <w:t>________________</w:t>
            </w:r>
            <w:r w:rsidRPr="00F975BC">
              <w:rPr>
                <w:rFonts w:ascii="Comic Sans MS" w:hAnsi="Comic Sans MS"/>
                <w:sz w:val="18"/>
              </w:rPr>
              <w:t>___</w:t>
            </w:r>
            <w:r w:rsidR="00F975BC">
              <w:rPr>
                <w:rFonts w:ascii="Comic Sans MS" w:hAnsi="Comic Sans MS"/>
                <w:sz w:val="18"/>
              </w:rPr>
              <w:t>____</w:t>
            </w:r>
            <w:r w:rsidRPr="00F975BC">
              <w:rPr>
                <w:rFonts w:ascii="Comic Sans MS" w:hAnsi="Comic Sans MS"/>
                <w:sz w:val="18"/>
              </w:rPr>
              <w:t>___</w:t>
            </w:r>
            <w:r w:rsidR="00F975BC" w:rsidRPr="00F975BC">
              <w:rPr>
                <w:rFonts w:ascii="Comic Sans MS" w:hAnsi="Comic Sans MS"/>
                <w:sz w:val="18"/>
              </w:rPr>
              <w:t>__</w:t>
            </w:r>
            <w:r w:rsidRPr="00F975BC">
              <w:rPr>
                <w:rFonts w:ascii="Comic Sans MS" w:hAnsi="Comic Sans MS"/>
                <w:sz w:val="18"/>
              </w:rPr>
              <w:t xml:space="preserve"> Homeroom T</w:t>
            </w:r>
            <w:r w:rsidR="00F975BC" w:rsidRPr="00F975BC">
              <w:rPr>
                <w:rFonts w:ascii="Comic Sans MS" w:hAnsi="Comic Sans MS"/>
                <w:sz w:val="18"/>
              </w:rPr>
              <w:t xml:space="preserve">eacher: </w:t>
            </w:r>
            <w:r w:rsidR="00F975BC">
              <w:rPr>
                <w:rFonts w:ascii="Comic Sans MS" w:hAnsi="Comic Sans MS"/>
                <w:sz w:val="18"/>
              </w:rPr>
              <w:t>____</w:t>
            </w:r>
            <w:r w:rsidR="00F975BC" w:rsidRPr="00F975BC">
              <w:rPr>
                <w:rFonts w:ascii="Comic Sans MS" w:hAnsi="Comic Sans MS"/>
                <w:sz w:val="18"/>
              </w:rPr>
              <w:t>_____________________</w:t>
            </w:r>
            <w:r w:rsidRPr="00F975BC">
              <w:rPr>
                <w:rFonts w:ascii="Comic Sans MS" w:hAnsi="Comic Sans MS"/>
                <w:sz w:val="18"/>
              </w:rPr>
              <w:t>_</w:t>
            </w:r>
          </w:p>
          <w:p w:rsidR="00E37A53" w:rsidRPr="00F975BC" w:rsidRDefault="00E37A53" w:rsidP="00A26137">
            <w:pPr>
              <w:pStyle w:val="NoSpacing"/>
              <w:rPr>
                <w:rFonts w:ascii="Comic Sans MS" w:hAnsi="Comic Sans MS"/>
                <w:b/>
                <w:sz w:val="18"/>
              </w:rPr>
            </w:pPr>
          </w:p>
          <w:p w:rsidR="003F387B" w:rsidRPr="00F975BC" w:rsidRDefault="00E37A53" w:rsidP="00E37A53">
            <w:pPr>
              <w:pStyle w:val="NoSpacing"/>
              <w:jc w:val="center"/>
              <w:rPr>
                <w:rFonts w:ascii="Comic Sans MS" w:hAnsi="Comic Sans MS"/>
                <w:b/>
                <w:sz w:val="18"/>
              </w:rPr>
            </w:pPr>
            <w:r w:rsidRPr="00F975BC">
              <w:rPr>
                <w:rFonts w:ascii="Comic Sans MS" w:hAnsi="Comic Sans MS"/>
                <w:b/>
                <w:sz w:val="18"/>
              </w:rPr>
              <w:t>Insect Survey</w:t>
            </w:r>
          </w:p>
          <w:p w:rsidR="00E37A53" w:rsidRPr="00F975BC" w:rsidRDefault="00E37A53" w:rsidP="00E37A53">
            <w:pPr>
              <w:pStyle w:val="NoSpacing"/>
              <w:jc w:val="center"/>
              <w:rPr>
                <w:rFonts w:ascii="Comic Sans MS" w:hAnsi="Comic Sans MS"/>
                <w:sz w:val="18"/>
              </w:rPr>
            </w:pPr>
          </w:p>
          <w:p w:rsidR="003F387B" w:rsidRPr="00F975BC" w:rsidRDefault="003F387B" w:rsidP="00A26137">
            <w:pPr>
              <w:pStyle w:val="NoSpacing"/>
              <w:rPr>
                <w:rFonts w:ascii="Comic Sans MS" w:hAnsi="Comic Sans MS"/>
                <w:sz w:val="18"/>
              </w:rPr>
            </w:pPr>
            <w:r w:rsidRPr="00F975BC">
              <w:rPr>
                <w:rFonts w:ascii="Comic Sans MS" w:hAnsi="Comic Sans MS"/>
                <w:sz w:val="18"/>
              </w:rPr>
              <w:t xml:space="preserve">                                                                         </w:t>
            </w:r>
            <w:r w:rsidRPr="00F975BC">
              <w:rPr>
                <w:rFonts w:ascii="Comic Sans MS" w:hAnsi="Comic Sans MS"/>
                <w:noProof/>
                <w:sz w:val="18"/>
              </w:rPr>
              <w:drawing>
                <wp:inline distT="0" distB="0" distL="0" distR="0">
                  <wp:extent cx="694267" cy="694267"/>
                  <wp:effectExtent l="2540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4267" cy="694267"/>
                          </a:xfrm>
                          <a:prstGeom prst="rect">
                            <a:avLst/>
                          </a:prstGeom>
                          <a:noFill/>
                          <a:ln w="9525">
                            <a:noFill/>
                            <a:miter lim="800000"/>
                            <a:headEnd/>
                            <a:tailEnd/>
                          </a:ln>
                        </pic:spPr>
                      </pic:pic>
                    </a:graphicData>
                  </a:graphic>
                </wp:inline>
              </w:drawing>
            </w:r>
          </w:p>
          <w:p w:rsidR="00E37A53" w:rsidRPr="00F975BC" w:rsidRDefault="00E37A53" w:rsidP="00A26137">
            <w:pPr>
              <w:pStyle w:val="NoSpacing"/>
              <w:rPr>
                <w:rFonts w:ascii="Comic Sans MS" w:hAnsi="Comic Sans MS"/>
                <w:sz w:val="18"/>
              </w:rPr>
            </w:pPr>
          </w:p>
          <w:p w:rsidR="00E37A53" w:rsidRPr="00F975BC" w:rsidRDefault="00E37A53" w:rsidP="00A26137">
            <w:pPr>
              <w:pStyle w:val="NoSpacing"/>
              <w:rPr>
                <w:rFonts w:ascii="Comic Sans MS" w:hAnsi="Comic Sans MS"/>
                <w:sz w:val="18"/>
              </w:rPr>
            </w:pPr>
            <w:r w:rsidRPr="00F975BC">
              <w:rPr>
                <w:rFonts w:ascii="Comic Sans MS" w:hAnsi="Comic Sans MS"/>
                <w:sz w:val="18"/>
                <w:u w:val="single"/>
              </w:rPr>
              <w:t>Directions:</w:t>
            </w:r>
            <w:r w:rsidRPr="00F975BC">
              <w:rPr>
                <w:rFonts w:ascii="Comic Sans MS" w:hAnsi="Comic Sans MS"/>
                <w:sz w:val="18"/>
              </w:rPr>
              <w:t xml:space="preserve"> In science this year you will be given the opportunity to research an insect of your choice.  Answer the questio</w:t>
            </w:r>
            <w:r w:rsidR="00360872" w:rsidRPr="00F975BC">
              <w:rPr>
                <w:rFonts w:ascii="Comic Sans MS" w:hAnsi="Comic Sans MS"/>
                <w:sz w:val="18"/>
              </w:rPr>
              <w:t>ns below to help me select materials</w:t>
            </w:r>
            <w:r w:rsidRPr="00F975BC">
              <w:rPr>
                <w:rFonts w:ascii="Comic Sans MS" w:hAnsi="Comic Sans MS"/>
                <w:sz w:val="18"/>
              </w:rPr>
              <w:t xml:space="preserve"> that will be most helpful to you.</w:t>
            </w:r>
          </w:p>
          <w:p w:rsidR="00E37A53" w:rsidRPr="00F975BC" w:rsidRDefault="00E37A53" w:rsidP="00A26137">
            <w:pPr>
              <w:pStyle w:val="NoSpacing"/>
              <w:rPr>
                <w:rFonts w:ascii="Comic Sans MS" w:hAnsi="Comic Sans MS"/>
                <w:sz w:val="18"/>
              </w:rPr>
            </w:pPr>
          </w:p>
          <w:p w:rsidR="00E37A53" w:rsidRPr="00F975BC" w:rsidRDefault="00E37A53" w:rsidP="00A26137">
            <w:pPr>
              <w:pStyle w:val="NoSpacing"/>
              <w:rPr>
                <w:rFonts w:ascii="Comic Sans MS" w:hAnsi="Comic Sans MS"/>
                <w:sz w:val="18"/>
              </w:rPr>
            </w:pPr>
          </w:p>
          <w:p w:rsidR="00360872" w:rsidRPr="00F975BC" w:rsidRDefault="003F387B" w:rsidP="003F387B">
            <w:pPr>
              <w:pStyle w:val="NoSpacing"/>
              <w:numPr>
                <w:ilvl w:val="0"/>
                <w:numId w:val="1"/>
              </w:numPr>
              <w:rPr>
                <w:rFonts w:ascii="Comic Sans MS" w:hAnsi="Comic Sans MS"/>
                <w:sz w:val="18"/>
              </w:rPr>
            </w:pPr>
            <w:r w:rsidRPr="00F975BC">
              <w:rPr>
                <w:rFonts w:ascii="Comic Sans MS" w:hAnsi="Comic Sans MS"/>
                <w:sz w:val="18"/>
              </w:rPr>
              <w:t>When searching for facts, would you rather read a book or look it up on the computer? Why</w:t>
            </w:r>
            <w:r w:rsidR="00F975BC" w:rsidRPr="00F975BC">
              <w:rPr>
                <w:rFonts w:ascii="Comic Sans MS" w:hAnsi="Comic Sans MS"/>
                <w:sz w:val="18"/>
              </w:rPr>
              <w:t>?</w:t>
            </w:r>
          </w:p>
          <w:p w:rsidR="00360872" w:rsidRPr="00F975BC" w:rsidRDefault="00360872"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C87470" w:rsidRDefault="00C87470" w:rsidP="00360872">
            <w:pPr>
              <w:pStyle w:val="NoSpacing"/>
              <w:rPr>
                <w:rFonts w:ascii="Comic Sans MS" w:hAnsi="Comic Sans MS"/>
                <w:sz w:val="18"/>
              </w:rPr>
            </w:pPr>
          </w:p>
          <w:p w:rsidR="00C87470" w:rsidRDefault="00C87470" w:rsidP="00360872">
            <w:pPr>
              <w:pStyle w:val="NoSpacing"/>
              <w:rPr>
                <w:rFonts w:ascii="Comic Sans MS" w:hAnsi="Comic Sans MS"/>
                <w:sz w:val="18"/>
              </w:rPr>
            </w:pPr>
          </w:p>
          <w:p w:rsidR="00F975BC" w:rsidRDefault="00F975BC"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3F387B" w:rsidRPr="00F975BC" w:rsidRDefault="003F387B" w:rsidP="00360872">
            <w:pPr>
              <w:pStyle w:val="NoSpacing"/>
              <w:rPr>
                <w:rFonts w:ascii="Comic Sans MS" w:hAnsi="Comic Sans MS"/>
                <w:sz w:val="18"/>
              </w:rPr>
            </w:pPr>
          </w:p>
          <w:p w:rsidR="00360872" w:rsidRPr="00F975BC" w:rsidRDefault="003F387B" w:rsidP="003F387B">
            <w:pPr>
              <w:pStyle w:val="NoSpacing"/>
              <w:numPr>
                <w:ilvl w:val="0"/>
                <w:numId w:val="1"/>
              </w:numPr>
              <w:rPr>
                <w:rFonts w:ascii="Comic Sans MS" w:hAnsi="Comic Sans MS"/>
                <w:sz w:val="18"/>
              </w:rPr>
            </w:pPr>
            <w:r w:rsidRPr="00F975BC">
              <w:rPr>
                <w:rFonts w:ascii="Comic Sans MS" w:hAnsi="Comic Sans MS"/>
                <w:sz w:val="18"/>
              </w:rPr>
              <w:t>What types of insects do you know a lot about? List those insects and what you know about them.</w:t>
            </w:r>
          </w:p>
          <w:p w:rsidR="00C87470" w:rsidRDefault="00C87470" w:rsidP="00360872">
            <w:pPr>
              <w:pStyle w:val="NoSpacing"/>
              <w:rPr>
                <w:rFonts w:ascii="Comic Sans MS" w:hAnsi="Comic Sans MS"/>
                <w:sz w:val="18"/>
              </w:rPr>
            </w:pPr>
          </w:p>
          <w:p w:rsidR="00C87470" w:rsidRDefault="00C87470" w:rsidP="00360872">
            <w:pPr>
              <w:pStyle w:val="NoSpacing"/>
              <w:rPr>
                <w:rFonts w:ascii="Comic Sans MS" w:hAnsi="Comic Sans MS"/>
                <w:sz w:val="18"/>
              </w:rPr>
            </w:pPr>
          </w:p>
          <w:p w:rsidR="00F975BC" w:rsidRDefault="00F975BC"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360872" w:rsidRPr="00F975BC" w:rsidRDefault="00360872" w:rsidP="00360872">
            <w:pPr>
              <w:pStyle w:val="NoSpacing"/>
              <w:rPr>
                <w:rFonts w:ascii="Comic Sans MS" w:hAnsi="Comic Sans MS"/>
                <w:sz w:val="18"/>
              </w:rPr>
            </w:pPr>
          </w:p>
          <w:p w:rsidR="003F387B" w:rsidRPr="00F975BC" w:rsidRDefault="003F387B" w:rsidP="00360872">
            <w:pPr>
              <w:pStyle w:val="NoSpacing"/>
              <w:rPr>
                <w:rFonts w:ascii="Comic Sans MS" w:hAnsi="Comic Sans MS"/>
                <w:sz w:val="18"/>
              </w:rPr>
            </w:pPr>
          </w:p>
          <w:p w:rsidR="00E37A53" w:rsidRPr="00F975BC" w:rsidRDefault="003F387B" w:rsidP="003F387B">
            <w:pPr>
              <w:pStyle w:val="NoSpacing"/>
              <w:numPr>
                <w:ilvl w:val="0"/>
                <w:numId w:val="1"/>
              </w:numPr>
              <w:rPr>
                <w:rFonts w:ascii="Comic Sans MS" w:hAnsi="Comic Sans MS"/>
                <w:sz w:val="18"/>
              </w:rPr>
            </w:pPr>
            <w:r w:rsidRPr="00F975BC">
              <w:rPr>
                <w:rFonts w:ascii="Comic Sans MS" w:hAnsi="Comic Sans MS"/>
                <w:sz w:val="18"/>
              </w:rPr>
              <w:t>What insects would you like to learn more about? Why?</w:t>
            </w:r>
          </w:p>
          <w:p w:rsidR="00E37A53" w:rsidRPr="00F975BC" w:rsidRDefault="00E37A53" w:rsidP="00A26137">
            <w:pPr>
              <w:pStyle w:val="NoSpacing"/>
              <w:rPr>
                <w:sz w:val="18"/>
              </w:rPr>
            </w:pPr>
          </w:p>
          <w:p w:rsidR="00E37A53" w:rsidRDefault="00E37A53" w:rsidP="00A26137">
            <w:pPr>
              <w:pStyle w:val="NoSpacing"/>
            </w:pPr>
          </w:p>
          <w:p w:rsidR="00E37A53" w:rsidRDefault="00E37A53" w:rsidP="00A26137">
            <w:pPr>
              <w:pStyle w:val="NoSpacing"/>
            </w:pPr>
          </w:p>
          <w:p w:rsidR="00E37A53" w:rsidRDefault="00E37A53" w:rsidP="00A26137">
            <w:pPr>
              <w:pStyle w:val="NoSpacing"/>
            </w:pPr>
          </w:p>
          <w:p w:rsidR="00E37A53" w:rsidRDefault="00E37A53" w:rsidP="00A26137">
            <w:pPr>
              <w:pStyle w:val="NoSpacing"/>
            </w:pPr>
          </w:p>
          <w:p w:rsidR="00E37A53" w:rsidRDefault="00E37A53" w:rsidP="00A26137">
            <w:pPr>
              <w:pStyle w:val="NoSpacing"/>
            </w:pPr>
          </w:p>
        </w:tc>
      </w:tr>
    </w:tbl>
    <w:p w:rsidR="005A551B" w:rsidRDefault="005A551B" w:rsidP="00360872">
      <w:pPr>
        <w:pStyle w:val="NoSpacing"/>
        <w:rPr>
          <w:b/>
        </w:rPr>
      </w:pPr>
      <w:r>
        <w:rPr>
          <w:b/>
        </w:rPr>
        <w:t>Analysis of the Data</w:t>
      </w:r>
    </w:p>
    <w:p w:rsidR="005A551B" w:rsidRDefault="005A551B" w:rsidP="00360872">
      <w:pPr>
        <w:pStyle w:val="NoSpacing"/>
        <w:rPr>
          <w:b/>
        </w:rPr>
      </w:pPr>
    </w:p>
    <w:p w:rsidR="00D67CD4" w:rsidRDefault="00D67CD4" w:rsidP="00360872">
      <w:pPr>
        <w:pStyle w:val="NoSpacing"/>
      </w:pPr>
      <w:r>
        <w:t xml:space="preserve">The data shows that the William Winchester Elementary school library 570’s are in </w:t>
      </w:r>
      <w:r w:rsidRPr="00D67CD4">
        <w:rPr>
          <w:i/>
        </w:rPr>
        <w:t>desperate</w:t>
      </w:r>
      <w:r>
        <w:t xml:space="preserve"> need of weeding. I would weed the majority of the older titles </w:t>
      </w:r>
      <w:r w:rsidR="00BA43DA">
        <w:t>(</w:t>
      </w:r>
      <w:r>
        <w:t xml:space="preserve">unless they were one of the seven </w:t>
      </w:r>
      <w:r w:rsidR="004E1D29">
        <w:t xml:space="preserve">titles </w:t>
      </w:r>
      <w:r>
        <w:t xml:space="preserve">that </w:t>
      </w:r>
      <w:r w:rsidR="004E1D29">
        <w:t>were</w:t>
      </w:r>
      <w:r>
        <w:t xml:space="preserve"> </w:t>
      </w:r>
      <w:r w:rsidR="00BA43DA">
        <w:t xml:space="preserve">included in the </w:t>
      </w:r>
      <w:r w:rsidR="000F09DA">
        <w:t xml:space="preserve">Wilson’s </w:t>
      </w:r>
      <w:r w:rsidR="00BA43DA">
        <w:t>core collection) and all books that were not in a professional selection source.</w:t>
      </w:r>
      <w:r>
        <w:t xml:space="preserve"> Although the recommended shelf life for the life sciences is every ten years, these books are no longer visually pleasing and are not included in retrospective professional selection sources.  </w:t>
      </w:r>
      <w:r w:rsidR="004E1D29">
        <w:t>The data also shows that this part of the library collection no longer meets the needs of the curriculum. Older children’s</w:t>
      </w:r>
      <w:r w:rsidR="001B3201">
        <w:t xml:space="preserve"> nonfiction texts lack </w:t>
      </w:r>
      <w:r w:rsidR="004E1D29">
        <w:t xml:space="preserve">nonfiction text features. Students are taught to look for these features to help them navigate through nonfiction books. It is also difficult to research a specific insect when most of the books provide just basic facts that apply to all insects, such as, three body parts, six legs, etc. This task becomes even more difficult when there is no table of contents or index. </w:t>
      </w:r>
    </w:p>
    <w:p w:rsidR="005A551B" w:rsidRDefault="005A551B" w:rsidP="00360872">
      <w:pPr>
        <w:pStyle w:val="NoSpacing"/>
      </w:pPr>
    </w:p>
    <w:p w:rsidR="00D67CD4" w:rsidRDefault="00BA43DA" w:rsidP="00360872">
      <w:pPr>
        <w:pStyle w:val="NoSpacing"/>
      </w:pPr>
      <w:r>
        <w:t xml:space="preserve">This part of the collection is extremely valuable because </w:t>
      </w:r>
      <w:r w:rsidR="00E42AE9">
        <w:t>all second grade students use it</w:t>
      </w:r>
      <w:r>
        <w:t xml:space="preserve">. </w:t>
      </w:r>
      <w:r w:rsidR="004D48D0">
        <w:t xml:space="preserve">Based on my Community Analysis, nonfiction books are popular with </w:t>
      </w:r>
      <w:r w:rsidR="000F09DA">
        <w:t xml:space="preserve">our </w:t>
      </w:r>
      <w:r w:rsidR="004D48D0">
        <w:t xml:space="preserve">elementary students. These books can provide high interest topics for lower level readers in the upper grades as well. </w:t>
      </w:r>
      <w:r w:rsidR="000F09DA">
        <w:t>Fourth and fifth grade students study a science unit on the environment and habitats, understanding how insects interact with the environment will build a foundation for future curricular topics.</w:t>
      </w:r>
    </w:p>
    <w:p w:rsidR="005A551B" w:rsidRDefault="005A551B" w:rsidP="00360872">
      <w:pPr>
        <w:pStyle w:val="NoSpacing"/>
      </w:pPr>
    </w:p>
    <w:p w:rsidR="00440501" w:rsidRDefault="00440501" w:rsidP="00360872">
      <w:pPr>
        <w:pStyle w:val="NoSpacing"/>
      </w:pPr>
      <w:r>
        <w:t>The next s</w:t>
      </w:r>
      <w:r w:rsidR="000F09DA">
        <w:t>teps</w:t>
      </w:r>
      <w:r>
        <w:t xml:space="preserve"> would be to first weed out the material that is not part of a core collection and replace it with materials that have received at least two positive reviews. When selecting quality books, there should be a wide range of insects covered to provide more selection for students doing research</w:t>
      </w:r>
      <w:r w:rsidR="00DE27F3">
        <w:t>. Below is a table of</w:t>
      </w:r>
      <w:r w:rsidR="005730FF">
        <w:t xml:space="preserve"> </w:t>
      </w:r>
      <w:r w:rsidR="00DE27F3">
        <w:t>ten recommended</w:t>
      </w:r>
      <w:r>
        <w:t xml:space="preserve"> books that should be added to the library collection. </w:t>
      </w:r>
    </w:p>
    <w:p w:rsidR="00440501" w:rsidRDefault="00440501" w:rsidP="00360872">
      <w:pPr>
        <w:pStyle w:val="NoSpacing"/>
      </w:pPr>
    </w:p>
    <w:tbl>
      <w:tblPr>
        <w:tblStyle w:val="TableGrid"/>
        <w:tblW w:w="0" w:type="auto"/>
        <w:tblLayout w:type="fixed"/>
        <w:tblLook w:val="00BF"/>
      </w:tblPr>
      <w:tblGrid>
        <w:gridCol w:w="6048"/>
        <w:gridCol w:w="1440"/>
        <w:gridCol w:w="1638"/>
      </w:tblGrid>
      <w:tr w:rsidR="005730FF">
        <w:tc>
          <w:tcPr>
            <w:tcW w:w="6048" w:type="dxa"/>
          </w:tcPr>
          <w:p w:rsidR="00440501" w:rsidRPr="004D2693" w:rsidRDefault="00950A0E" w:rsidP="004D2693">
            <w:pPr>
              <w:pStyle w:val="NoSpacing"/>
              <w:rPr>
                <w:sz w:val="22"/>
              </w:rPr>
            </w:pPr>
            <w:r w:rsidRPr="004D2693">
              <w:rPr>
                <w:sz w:val="22"/>
              </w:rPr>
              <w:t>Title/Author</w:t>
            </w:r>
          </w:p>
        </w:tc>
        <w:tc>
          <w:tcPr>
            <w:tcW w:w="1440" w:type="dxa"/>
          </w:tcPr>
          <w:p w:rsidR="00440501" w:rsidRPr="004D2693" w:rsidRDefault="00950A0E" w:rsidP="004D2693">
            <w:pPr>
              <w:pStyle w:val="NoSpacing"/>
              <w:rPr>
                <w:sz w:val="22"/>
              </w:rPr>
            </w:pPr>
            <w:r w:rsidRPr="004D2693">
              <w:rPr>
                <w:sz w:val="22"/>
              </w:rPr>
              <w:t>Copyright</w:t>
            </w:r>
          </w:p>
        </w:tc>
        <w:tc>
          <w:tcPr>
            <w:tcW w:w="1638" w:type="dxa"/>
          </w:tcPr>
          <w:p w:rsidR="00440501" w:rsidRPr="004D2693" w:rsidRDefault="00950A0E" w:rsidP="004D2693">
            <w:pPr>
              <w:pStyle w:val="NoSpacing"/>
              <w:rPr>
                <w:sz w:val="22"/>
              </w:rPr>
            </w:pPr>
            <w:r w:rsidRPr="004D2693">
              <w:rPr>
                <w:sz w:val="22"/>
              </w:rPr>
              <w:t>Part of a Core Collection</w:t>
            </w:r>
          </w:p>
        </w:tc>
      </w:tr>
      <w:tr w:rsidR="005730FF">
        <w:tc>
          <w:tcPr>
            <w:tcW w:w="6048" w:type="dxa"/>
          </w:tcPr>
          <w:p w:rsidR="00440501" w:rsidRPr="004D2693" w:rsidRDefault="00950A0E" w:rsidP="004D2693">
            <w:pPr>
              <w:pStyle w:val="NoSpacing"/>
              <w:rPr>
                <w:sz w:val="22"/>
              </w:rPr>
            </w:pPr>
            <w:r w:rsidRPr="004D2693">
              <w:rPr>
                <w:sz w:val="22"/>
                <w:u w:val="single"/>
              </w:rPr>
              <w:t>Termites-Hard Working Insect Families</w:t>
            </w:r>
            <w:r w:rsidRPr="004D2693">
              <w:rPr>
                <w:sz w:val="22"/>
              </w:rPr>
              <w:t xml:space="preserve"> by Sandra </w:t>
            </w:r>
            <w:proofErr w:type="spellStart"/>
            <w:r w:rsidRPr="004D2693">
              <w:rPr>
                <w:sz w:val="22"/>
              </w:rPr>
              <w:t>Markle</w:t>
            </w:r>
            <w:proofErr w:type="spellEnd"/>
          </w:p>
        </w:tc>
        <w:tc>
          <w:tcPr>
            <w:tcW w:w="1440" w:type="dxa"/>
          </w:tcPr>
          <w:p w:rsidR="00440501" w:rsidRPr="004D2693" w:rsidRDefault="00950A0E" w:rsidP="004D2693">
            <w:pPr>
              <w:pStyle w:val="NoSpacing"/>
              <w:rPr>
                <w:sz w:val="22"/>
              </w:rPr>
            </w:pPr>
            <w:r w:rsidRPr="004D2693">
              <w:rPr>
                <w:sz w:val="22"/>
              </w:rPr>
              <w:t>2008</w:t>
            </w:r>
          </w:p>
        </w:tc>
        <w:tc>
          <w:tcPr>
            <w:tcW w:w="1638" w:type="dxa"/>
          </w:tcPr>
          <w:p w:rsidR="00440501" w:rsidRPr="004D2693" w:rsidRDefault="00950A0E" w:rsidP="004D2693">
            <w:pPr>
              <w:pStyle w:val="NoSpacing"/>
              <w:rPr>
                <w:sz w:val="22"/>
              </w:rPr>
            </w:pPr>
            <w:r w:rsidRPr="004D2693">
              <w:rPr>
                <w:sz w:val="22"/>
              </w:rPr>
              <w:t>Yes</w:t>
            </w:r>
          </w:p>
        </w:tc>
      </w:tr>
      <w:tr w:rsidR="005730FF">
        <w:tc>
          <w:tcPr>
            <w:tcW w:w="6048" w:type="dxa"/>
          </w:tcPr>
          <w:p w:rsidR="00950A0E" w:rsidRPr="004D2693" w:rsidRDefault="00950A0E" w:rsidP="004D2693">
            <w:pPr>
              <w:pStyle w:val="NoSpacing"/>
              <w:rPr>
                <w:sz w:val="22"/>
              </w:rPr>
            </w:pPr>
            <w:r w:rsidRPr="004D2693">
              <w:rPr>
                <w:sz w:val="22"/>
                <w:u w:val="single"/>
              </w:rPr>
              <w:t>Ladybugs: Red, Fiery and Bright</w:t>
            </w:r>
            <w:r w:rsidRPr="004D2693">
              <w:rPr>
                <w:sz w:val="22"/>
              </w:rPr>
              <w:t xml:space="preserve"> by Mia Posada</w:t>
            </w:r>
          </w:p>
        </w:tc>
        <w:tc>
          <w:tcPr>
            <w:tcW w:w="1440" w:type="dxa"/>
          </w:tcPr>
          <w:p w:rsidR="00950A0E" w:rsidRPr="004D2693" w:rsidRDefault="00950A0E" w:rsidP="004D2693">
            <w:pPr>
              <w:pStyle w:val="NoSpacing"/>
              <w:rPr>
                <w:sz w:val="22"/>
              </w:rPr>
            </w:pPr>
            <w:r w:rsidRPr="004D2693">
              <w:rPr>
                <w:sz w:val="22"/>
              </w:rPr>
              <w:t>2002</w:t>
            </w:r>
          </w:p>
        </w:tc>
        <w:tc>
          <w:tcPr>
            <w:tcW w:w="1638" w:type="dxa"/>
          </w:tcPr>
          <w:p w:rsidR="00950A0E" w:rsidRPr="004D2693" w:rsidRDefault="00950A0E" w:rsidP="004D2693">
            <w:pPr>
              <w:pStyle w:val="NoSpacing"/>
              <w:rPr>
                <w:sz w:val="22"/>
              </w:rPr>
            </w:pPr>
            <w:r w:rsidRPr="004D2693">
              <w:rPr>
                <w:sz w:val="22"/>
              </w:rPr>
              <w:t>Yes</w:t>
            </w:r>
          </w:p>
        </w:tc>
      </w:tr>
      <w:tr w:rsidR="005730FF">
        <w:tc>
          <w:tcPr>
            <w:tcW w:w="6048" w:type="dxa"/>
          </w:tcPr>
          <w:p w:rsidR="00440501" w:rsidRPr="004D2693" w:rsidRDefault="004D2693" w:rsidP="004D2693">
            <w:pPr>
              <w:pStyle w:val="NoSpacing"/>
              <w:rPr>
                <w:sz w:val="22"/>
              </w:rPr>
            </w:pPr>
            <w:r w:rsidRPr="004D2693">
              <w:rPr>
                <w:sz w:val="22"/>
                <w:u w:val="single"/>
              </w:rPr>
              <w:t>Speedy Dragonflies</w:t>
            </w:r>
            <w:r w:rsidRPr="004D2693">
              <w:rPr>
                <w:sz w:val="22"/>
              </w:rPr>
              <w:t xml:space="preserve"> by Molly Smith</w:t>
            </w:r>
          </w:p>
        </w:tc>
        <w:tc>
          <w:tcPr>
            <w:tcW w:w="1440" w:type="dxa"/>
          </w:tcPr>
          <w:p w:rsidR="00440501" w:rsidRPr="004D2693" w:rsidRDefault="004D2693" w:rsidP="004D2693">
            <w:pPr>
              <w:pStyle w:val="NoSpacing"/>
              <w:rPr>
                <w:sz w:val="22"/>
              </w:rPr>
            </w:pPr>
            <w:r w:rsidRPr="004D2693">
              <w:rPr>
                <w:sz w:val="22"/>
              </w:rPr>
              <w:t>2008</w:t>
            </w:r>
          </w:p>
        </w:tc>
        <w:tc>
          <w:tcPr>
            <w:tcW w:w="1638" w:type="dxa"/>
          </w:tcPr>
          <w:p w:rsidR="00440501" w:rsidRPr="004D2693" w:rsidRDefault="004D2693" w:rsidP="004D2693">
            <w:pPr>
              <w:pStyle w:val="NoSpacing"/>
              <w:rPr>
                <w:sz w:val="22"/>
              </w:rPr>
            </w:pPr>
            <w:r w:rsidRPr="004D2693">
              <w:rPr>
                <w:sz w:val="22"/>
              </w:rPr>
              <w:t>Yes</w:t>
            </w:r>
          </w:p>
        </w:tc>
      </w:tr>
      <w:tr w:rsidR="005730FF">
        <w:tc>
          <w:tcPr>
            <w:tcW w:w="6048" w:type="dxa"/>
          </w:tcPr>
          <w:p w:rsidR="00440501" w:rsidRPr="004D2693" w:rsidRDefault="004D2693" w:rsidP="004D2693">
            <w:pPr>
              <w:pStyle w:val="NoSpacing"/>
              <w:rPr>
                <w:sz w:val="22"/>
              </w:rPr>
            </w:pPr>
            <w:r w:rsidRPr="004D2693">
              <w:rPr>
                <w:sz w:val="22"/>
                <w:u w:val="single"/>
              </w:rPr>
              <w:t>Wasps Up Close</w:t>
            </w:r>
            <w:r w:rsidRPr="004D2693">
              <w:rPr>
                <w:sz w:val="22"/>
              </w:rPr>
              <w:t xml:space="preserve"> by Greg </w:t>
            </w:r>
            <w:proofErr w:type="spellStart"/>
            <w:r w:rsidRPr="004D2693">
              <w:rPr>
                <w:sz w:val="22"/>
              </w:rPr>
              <w:t>Pyers</w:t>
            </w:r>
            <w:proofErr w:type="spellEnd"/>
          </w:p>
        </w:tc>
        <w:tc>
          <w:tcPr>
            <w:tcW w:w="1440" w:type="dxa"/>
          </w:tcPr>
          <w:p w:rsidR="00440501" w:rsidRPr="004D2693" w:rsidRDefault="004D2693" w:rsidP="004D2693">
            <w:pPr>
              <w:pStyle w:val="NoSpacing"/>
              <w:rPr>
                <w:sz w:val="22"/>
              </w:rPr>
            </w:pPr>
            <w:r w:rsidRPr="004D2693">
              <w:rPr>
                <w:sz w:val="22"/>
              </w:rPr>
              <w:t>2005</w:t>
            </w:r>
          </w:p>
        </w:tc>
        <w:tc>
          <w:tcPr>
            <w:tcW w:w="1638" w:type="dxa"/>
          </w:tcPr>
          <w:p w:rsidR="00440501" w:rsidRPr="004D2693" w:rsidRDefault="004D2693" w:rsidP="004D2693">
            <w:pPr>
              <w:pStyle w:val="NoSpacing"/>
              <w:rPr>
                <w:sz w:val="22"/>
              </w:rPr>
            </w:pPr>
            <w:r w:rsidRPr="004D2693">
              <w:rPr>
                <w:sz w:val="22"/>
              </w:rPr>
              <w:t>Yes</w:t>
            </w:r>
          </w:p>
        </w:tc>
      </w:tr>
      <w:tr w:rsidR="005730FF">
        <w:tc>
          <w:tcPr>
            <w:tcW w:w="6048" w:type="dxa"/>
          </w:tcPr>
          <w:p w:rsidR="00440501" w:rsidRPr="004D2693" w:rsidRDefault="004D2693" w:rsidP="004D2693">
            <w:pPr>
              <w:pStyle w:val="NoSpacing"/>
              <w:rPr>
                <w:sz w:val="22"/>
              </w:rPr>
            </w:pPr>
            <w:r w:rsidRPr="004D2693">
              <w:rPr>
                <w:sz w:val="22"/>
                <w:u w:val="single"/>
              </w:rPr>
              <w:t>Hornets: Incredible Insect Architects</w:t>
            </w:r>
            <w:r w:rsidRPr="004D2693">
              <w:rPr>
                <w:sz w:val="22"/>
              </w:rPr>
              <w:t xml:space="preserve"> by Sandra </w:t>
            </w:r>
            <w:proofErr w:type="spellStart"/>
            <w:r w:rsidRPr="004D2693">
              <w:rPr>
                <w:sz w:val="22"/>
              </w:rPr>
              <w:t>Markle</w:t>
            </w:r>
            <w:proofErr w:type="spellEnd"/>
          </w:p>
        </w:tc>
        <w:tc>
          <w:tcPr>
            <w:tcW w:w="1440" w:type="dxa"/>
          </w:tcPr>
          <w:p w:rsidR="00440501" w:rsidRPr="004D2693" w:rsidRDefault="004D2693" w:rsidP="004D2693">
            <w:pPr>
              <w:pStyle w:val="NoSpacing"/>
              <w:rPr>
                <w:sz w:val="22"/>
              </w:rPr>
            </w:pPr>
            <w:r w:rsidRPr="004D2693">
              <w:rPr>
                <w:sz w:val="22"/>
              </w:rPr>
              <w:t>2008</w:t>
            </w:r>
          </w:p>
        </w:tc>
        <w:tc>
          <w:tcPr>
            <w:tcW w:w="1638" w:type="dxa"/>
          </w:tcPr>
          <w:p w:rsidR="00440501" w:rsidRPr="004D2693" w:rsidRDefault="004D2693" w:rsidP="004D2693">
            <w:pPr>
              <w:pStyle w:val="NoSpacing"/>
              <w:rPr>
                <w:sz w:val="22"/>
              </w:rPr>
            </w:pPr>
            <w:r w:rsidRPr="004D2693">
              <w:rPr>
                <w:sz w:val="22"/>
              </w:rPr>
              <w:t>Yes</w:t>
            </w:r>
          </w:p>
        </w:tc>
      </w:tr>
      <w:tr w:rsidR="005730FF">
        <w:tc>
          <w:tcPr>
            <w:tcW w:w="6048" w:type="dxa"/>
          </w:tcPr>
          <w:p w:rsidR="00440501" w:rsidRPr="004D2693" w:rsidRDefault="004D2693" w:rsidP="004D2693">
            <w:pPr>
              <w:pStyle w:val="NoSpacing"/>
              <w:rPr>
                <w:sz w:val="22"/>
                <w:u w:val="single"/>
              </w:rPr>
            </w:pPr>
            <w:r>
              <w:rPr>
                <w:rFonts w:cs="Verdana"/>
                <w:sz w:val="22"/>
                <w:u w:val="single"/>
              </w:rPr>
              <w:t>Praying Mantises: Hungry Insect H</w:t>
            </w:r>
            <w:r w:rsidRPr="004D2693">
              <w:rPr>
                <w:rFonts w:cs="Verdana"/>
                <w:sz w:val="22"/>
                <w:u w:val="single"/>
              </w:rPr>
              <w:t>eroes</w:t>
            </w:r>
            <w:r>
              <w:rPr>
                <w:rFonts w:cs="Verdana"/>
                <w:sz w:val="22"/>
                <w:u w:val="single"/>
              </w:rPr>
              <w:t xml:space="preserve"> </w:t>
            </w:r>
            <w:r w:rsidRPr="004D2693">
              <w:rPr>
                <w:rFonts w:cs="Verdana"/>
                <w:sz w:val="22"/>
              </w:rPr>
              <w:t xml:space="preserve">by Sandra </w:t>
            </w:r>
            <w:proofErr w:type="spellStart"/>
            <w:r w:rsidRPr="004D2693">
              <w:rPr>
                <w:rFonts w:cs="Verdana"/>
                <w:sz w:val="22"/>
              </w:rPr>
              <w:t>Markle</w:t>
            </w:r>
            <w:proofErr w:type="spellEnd"/>
          </w:p>
        </w:tc>
        <w:tc>
          <w:tcPr>
            <w:tcW w:w="1440" w:type="dxa"/>
          </w:tcPr>
          <w:p w:rsidR="00440501" w:rsidRPr="004D2693" w:rsidRDefault="004D2693" w:rsidP="004D2693">
            <w:pPr>
              <w:pStyle w:val="NoSpacing"/>
              <w:rPr>
                <w:sz w:val="22"/>
              </w:rPr>
            </w:pPr>
            <w:r>
              <w:rPr>
                <w:sz w:val="22"/>
              </w:rPr>
              <w:t>2008</w:t>
            </w:r>
          </w:p>
        </w:tc>
        <w:tc>
          <w:tcPr>
            <w:tcW w:w="1638" w:type="dxa"/>
          </w:tcPr>
          <w:p w:rsidR="00440501" w:rsidRPr="004D2693" w:rsidRDefault="004D2693" w:rsidP="004D2693">
            <w:pPr>
              <w:pStyle w:val="NoSpacing"/>
              <w:rPr>
                <w:sz w:val="22"/>
              </w:rPr>
            </w:pPr>
            <w:r>
              <w:rPr>
                <w:sz w:val="22"/>
              </w:rPr>
              <w:t>Yes</w:t>
            </w:r>
          </w:p>
        </w:tc>
      </w:tr>
      <w:tr w:rsidR="005730FF">
        <w:tc>
          <w:tcPr>
            <w:tcW w:w="6048" w:type="dxa"/>
          </w:tcPr>
          <w:p w:rsidR="00440501" w:rsidRPr="009D30EE" w:rsidRDefault="009D30EE" w:rsidP="004D2693">
            <w:pPr>
              <w:pStyle w:val="NoSpacing"/>
              <w:rPr>
                <w:sz w:val="22"/>
              </w:rPr>
            </w:pPr>
            <w:r>
              <w:rPr>
                <w:sz w:val="22"/>
                <w:u w:val="single"/>
              </w:rPr>
              <w:t>Hungry Cockroaches</w:t>
            </w:r>
            <w:r>
              <w:rPr>
                <w:sz w:val="22"/>
              </w:rPr>
              <w:t xml:space="preserve"> by </w:t>
            </w:r>
            <w:proofErr w:type="spellStart"/>
            <w:r>
              <w:rPr>
                <w:sz w:val="22"/>
              </w:rPr>
              <w:t>Meish</w:t>
            </w:r>
            <w:proofErr w:type="spellEnd"/>
            <w:r>
              <w:rPr>
                <w:sz w:val="22"/>
              </w:rPr>
              <w:t xml:space="preserve"> </w:t>
            </w:r>
            <w:proofErr w:type="spellStart"/>
            <w:r>
              <w:rPr>
                <w:sz w:val="22"/>
              </w:rPr>
              <w:t>Goldish</w:t>
            </w:r>
            <w:proofErr w:type="spellEnd"/>
          </w:p>
        </w:tc>
        <w:tc>
          <w:tcPr>
            <w:tcW w:w="1440" w:type="dxa"/>
          </w:tcPr>
          <w:p w:rsidR="00440501" w:rsidRPr="004D2693" w:rsidRDefault="009D30EE" w:rsidP="004D2693">
            <w:pPr>
              <w:pStyle w:val="NoSpacing"/>
              <w:rPr>
                <w:sz w:val="22"/>
              </w:rPr>
            </w:pPr>
            <w:r>
              <w:rPr>
                <w:sz w:val="22"/>
              </w:rPr>
              <w:t>2008</w:t>
            </w:r>
          </w:p>
        </w:tc>
        <w:tc>
          <w:tcPr>
            <w:tcW w:w="1638" w:type="dxa"/>
          </w:tcPr>
          <w:p w:rsidR="00440501" w:rsidRPr="004D2693" w:rsidRDefault="009D30EE" w:rsidP="004D2693">
            <w:pPr>
              <w:pStyle w:val="NoSpacing"/>
              <w:rPr>
                <w:sz w:val="22"/>
              </w:rPr>
            </w:pPr>
            <w:r>
              <w:rPr>
                <w:sz w:val="22"/>
              </w:rPr>
              <w:t>Yes</w:t>
            </w:r>
          </w:p>
        </w:tc>
      </w:tr>
      <w:tr w:rsidR="005730FF">
        <w:tc>
          <w:tcPr>
            <w:tcW w:w="6048" w:type="dxa"/>
          </w:tcPr>
          <w:p w:rsidR="00440501" w:rsidRPr="00326147" w:rsidRDefault="00326147" w:rsidP="004D2693">
            <w:pPr>
              <w:pStyle w:val="NoSpacing"/>
              <w:rPr>
                <w:sz w:val="22"/>
              </w:rPr>
            </w:pPr>
            <w:r>
              <w:rPr>
                <w:sz w:val="22"/>
                <w:u w:val="single"/>
              </w:rPr>
              <w:t>The Honey Bees Hive: A Thriving City</w:t>
            </w:r>
            <w:r>
              <w:rPr>
                <w:sz w:val="22"/>
              </w:rPr>
              <w:t xml:space="preserve"> by Joyce </w:t>
            </w:r>
            <w:proofErr w:type="spellStart"/>
            <w:r>
              <w:rPr>
                <w:sz w:val="22"/>
              </w:rPr>
              <w:t>Markovics</w:t>
            </w:r>
            <w:proofErr w:type="spellEnd"/>
          </w:p>
        </w:tc>
        <w:tc>
          <w:tcPr>
            <w:tcW w:w="1440" w:type="dxa"/>
          </w:tcPr>
          <w:p w:rsidR="00440501" w:rsidRPr="004D2693" w:rsidRDefault="00326147" w:rsidP="004D2693">
            <w:pPr>
              <w:pStyle w:val="NoSpacing"/>
              <w:rPr>
                <w:sz w:val="22"/>
              </w:rPr>
            </w:pPr>
            <w:r>
              <w:rPr>
                <w:sz w:val="22"/>
              </w:rPr>
              <w:t>2009</w:t>
            </w:r>
          </w:p>
        </w:tc>
        <w:tc>
          <w:tcPr>
            <w:tcW w:w="1638" w:type="dxa"/>
          </w:tcPr>
          <w:p w:rsidR="00440501" w:rsidRPr="004D2693" w:rsidRDefault="00326147" w:rsidP="004D2693">
            <w:pPr>
              <w:pStyle w:val="NoSpacing"/>
              <w:rPr>
                <w:sz w:val="22"/>
              </w:rPr>
            </w:pPr>
            <w:r>
              <w:rPr>
                <w:sz w:val="22"/>
              </w:rPr>
              <w:t>Yes</w:t>
            </w:r>
          </w:p>
        </w:tc>
      </w:tr>
      <w:tr w:rsidR="005730FF">
        <w:tc>
          <w:tcPr>
            <w:tcW w:w="6048" w:type="dxa"/>
          </w:tcPr>
          <w:p w:rsidR="00440501" w:rsidRPr="00326147" w:rsidRDefault="00326147" w:rsidP="004D2693">
            <w:pPr>
              <w:pStyle w:val="NoSpacing"/>
              <w:rPr>
                <w:sz w:val="22"/>
              </w:rPr>
            </w:pPr>
            <w:r>
              <w:rPr>
                <w:sz w:val="22"/>
                <w:u w:val="single"/>
              </w:rPr>
              <w:t>Focus on Flies</w:t>
            </w:r>
            <w:r>
              <w:rPr>
                <w:sz w:val="22"/>
              </w:rPr>
              <w:t xml:space="preserve"> by Norma Dixon</w:t>
            </w:r>
          </w:p>
        </w:tc>
        <w:tc>
          <w:tcPr>
            <w:tcW w:w="1440" w:type="dxa"/>
          </w:tcPr>
          <w:p w:rsidR="00440501" w:rsidRPr="004D2693" w:rsidRDefault="00326147" w:rsidP="004D2693">
            <w:pPr>
              <w:pStyle w:val="NoSpacing"/>
              <w:rPr>
                <w:sz w:val="22"/>
              </w:rPr>
            </w:pPr>
            <w:r>
              <w:rPr>
                <w:sz w:val="22"/>
              </w:rPr>
              <w:t>2008</w:t>
            </w:r>
          </w:p>
        </w:tc>
        <w:tc>
          <w:tcPr>
            <w:tcW w:w="1638" w:type="dxa"/>
          </w:tcPr>
          <w:p w:rsidR="00440501" w:rsidRPr="004D2693" w:rsidRDefault="00326147" w:rsidP="004D2693">
            <w:pPr>
              <w:pStyle w:val="NoSpacing"/>
              <w:rPr>
                <w:sz w:val="22"/>
              </w:rPr>
            </w:pPr>
            <w:r>
              <w:rPr>
                <w:sz w:val="22"/>
              </w:rPr>
              <w:t>Yes</w:t>
            </w:r>
          </w:p>
        </w:tc>
      </w:tr>
      <w:tr w:rsidR="005730FF">
        <w:tc>
          <w:tcPr>
            <w:tcW w:w="6048" w:type="dxa"/>
          </w:tcPr>
          <w:p w:rsidR="00440501" w:rsidRPr="005730FF" w:rsidRDefault="005730FF" w:rsidP="004D2693">
            <w:pPr>
              <w:pStyle w:val="NoSpacing"/>
              <w:rPr>
                <w:sz w:val="22"/>
              </w:rPr>
            </w:pPr>
            <w:r>
              <w:rPr>
                <w:sz w:val="22"/>
                <w:u w:val="single"/>
              </w:rPr>
              <w:t>Gut-Eating Bugs: Maggots Reveal Time of Death</w:t>
            </w:r>
            <w:r>
              <w:rPr>
                <w:sz w:val="22"/>
              </w:rPr>
              <w:t xml:space="preserve"> by Danielle </w:t>
            </w:r>
            <w:proofErr w:type="spellStart"/>
            <w:r>
              <w:rPr>
                <w:sz w:val="22"/>
              </w:rPr>
              <w:t>Denega</w:t>
            </w:r>
            <w:proofErr w:type="spellEnd"/>
          </w:p>
        </w:tc>
        <w:tc>
          <w:tcPr>
            <w:tcW w:w="1440" w:type="dxa"/>
          </w:tcPr>
          <w:p w:rsidR="00440501" w:rsidRPr="004D2693" w:rsidRDefault="00DE27F3" w:rsidP="004D2693">
            <w:pPr>
              <w:pStyle w:val="NoSpacing"/>
              <w:rPr>
                <w:sz w:val="22"/>
              </w:rPr>
            </w:pPr>
            <w:r>
              <w:rPr>
                <w:sz w:val="22"/>
              </w:rPr>
              <w:t>2007</w:t>
            </w:r>
          </w:p>
        </w:tc>
        <w:tc>
          <w:tcPr>
            <w:tcW w:w="1638" w:type="dxa"/>
          </w:tcPr>
          <w:p w:rsidR="00440501" w:rsidRPr="004D2693" w:rsidRDefault="00326147" w:rsidP="004D2693">
            <w:pPr>
              <w:pStyle w:val="NoSpacing"/>
              <w:rPr>
                <w:sz w:val="22"/>
              </w:rPr>
            </w:pPr>
            <w:r>
              <w:rPr>
                <w:sz w:val="22"/>
              </w:rPr>
              <w:t>Yes</w:t>
            </w:r>
          </w:p>
        </w:tc>
      </w:tr>
    </w:tbl>
    <w:p w:rsidR="005A551B" w:rsidRPr="005A551B" w:rsidRDefault="00440501" w:rsidP="00360872">
      <w:pPr>
        <w:pStyle w:val="NoSpacing"/>
      </w:pPr>
      <w:r>
        <w:t xml:space="preserve"> </w:t>
      </w:r>
    </w:p>
    <w:p w:rsidR="005A551B" w:rsidRDefault="005A551B" w:rsidP="00360872">
      <w:pPr>
        <w:pStyle w:val="NoSpacing"/>
        <w:rPr>
          <w:b/>
        </w:rPr>
      </w:pPr>
    </w:p>
    <w:p w:rsidR="005A551B" w:rsidRDefault="005A551B" w:rsidP="00360872">
      <w:pPr>
        <w:pStyle w:val="NoSpacing"/>
        <w:rPr>
          <w:b/>
        </w:rPr>
      </w:pPr>
    </w:p>
    <w:p w:rsidR="000F09DA" w:rsidRDefault="000F09DA" w:rsidP="00360872">
      <w:pPr>
        <w:pStyle w:val="NoSpacing"/>
        <w:rPr>
          <w:b/>
        </w:rPr>
      </w:pPr>
    </w:p>
    <w:p w:rsidR="000F09DA" w:rsidRDefault="000F09DA" w:rsidP="00360872">
      <w:pPr>
        <w:pStyle w:val="NoSpacing"/>
        <w:rPr>
          <w:b/>
        </w:rPr>
      </w:pPr>
    </w:p>
    <w:p w:rsidR="00360872" w:rsidRPr="005A551B" w:rsidRDefault="000E379F" w:rsidP="00360872">
      <w:pPr>
        <w:pStyle w:val="NoSpacing"/>
        <w:rPr>
          <w:b/>
        </w:rPr>
      </w:pPr>
      <w:r w:rsidRPr="005A551B">
        <w:rPr>
          <w:b/>
        </w:rPr>
        <w:t>Reflection</w:t>
      </w:r>
    </w:p>
    <w:p w:rsidR="000E379F" w:rsidRDefault="000E379F" w:rsidP="00360872">
      <w:pPr>
        <w:pStyle w:val="NoSpacing"/>
      </w:pPr>
    </w:p>
    <w:p w:rsidR="00A01BA3" w:rsidRDefault="00A01BA3" w:rsidP="000E379F">
      <w:r>
        <w:t>Although I focused on the books, t</w:t>
      </w:r>
      <w:r w:rsidR="000E379F">
        <w:t xml:space="preserve">eachers do have access to the collection of </w:t>
      </w:r>
      <w:r w:rsidR="00664328">
        <w:t xml:space="preserve">six </w:t>
      </w:r>
      <w:r w:rsidR="000E379F">
        <w:t xml:space="preserve">videocassettes titled “Bug City” for classroom use. Students love to watch Dr. Arte </w:t>
      </w:r>
      <w:r w:rsidR="00664328">
        <w:t xml:space="preserve">and Bugsy </w:t>
      </w:r>
      <w:r w:rsidR="000E379F">
        <w:t xml:space="preserve">as </w:t>
      </w:r>
      <w:r w:rsidR="00664328">
        <w:t>t</w:t>
      </w:r>
      <w:r w:rsidR="000E379F">
        <w:t>he</w:t>
      </w:r>
      <w:r w:rsidR="00664328">
        <w:t xml:space="preserve">y explore </w:t>
      </w:r>
      <w:r w:rsidR="000E379F">
        <w:t xml:space="preserve">the world of insects. </w:t>
      </w:r>
      <w:r w:rsidR="00664328">
        <w:t xml:space="preserve">The </w:t>
      </w:r>
      <w:r w:rsidR="000E379F">
        <w:t xml:space="preserve">Sirs Discoverer </w:t>
      </w:r>
      <w:r w:rsidR="00664328">
        <w:t xml:space="preserve">database </w:t>
      </w:r>
      <w:r w:rsidR="000E379F">
        <w:t xml:space="preserve">is available for students in the classroom and media center. </w:t>
      </w:r>
      <w:r w:rsidR="00664328">
        <w:t xml:space="preserve">This gives students an opportunity to search for facts online. Information is categorized by easy and hard to match a reader’s ability. </w:t>
      </w:r>
    </w:p>
    <w:p w:rsidR="00062677" w:rsidRDefault="005A551B" w:rsidP="000E379F">
      <w:r>
        <w:t xml:space="preserve">Having access to useful audiovisual materials and databases cannot substitute quality literature.  The second grade ILA curriculum requires that students become familiar with nonfiction text features and that they know how to use them to gather information. This task becomes difficult when quality materials are not available. Since this is such a valuable part of the library collection, these assessments are an asset for a presentation in hopes of receiving possible funding from the PTA or the school board. The principal may look at the insect collection on the shelf and think that thirty-one books is an adequate amount for second graders. The Collection-Centered Assessment highlights the fact that quality should outweigh the quantity. </w:t>
      </w:r>
    </w:p>
    <w:p w:rsidR="000F09DA" w:rsidRDefault="00062677" w:rsidP="000E379F">
      <w:r>
        <w:t xml:space="preserve">For this particular assignment, I chose to poll the students since I am the only teacher who teaches a unit on insects. However, when I become a media specialist, I think polling teachers would be the best way to go for the Use-Centered Assessment. </w:t>
      </w:r>
      <w:r w:rsidR="00A01BA3">
        <w:t xml:space="preserve">I think it is essential to survey teachers each year to see if adequate materials are available, if the formats support the learning styles of the students and if the collection is balanced and covers a variety of topics needed to support the curriculum. </w:t>
      </w:r>
    </w:p>
    <w:p w:rsidR="00E26C14" w:rsidRPr="000E379F" w:rsidRDefault="000F09DA" w:rsidP="000E379F">
      <w:r>
        <w:t>These assessments are extremely useful, however, they are very time consuming. It would not be practical to complete this type of evaluation on each category every year. As a media specialist, I would want to focus on one subgroup a year to com</w:t>
      </w:r>
      <w:r w:rsidR="000B3254">
        <w:t xml:space="preserve">plete all three assessments on. I would then be able to use this data to guide future ordering or present </w:t>
      </w:r>
      <w:r w:rsidR="001B3201">
        <w:t xml:space="preserve">it </w:t>
      </w:r>
      <w:r w:rsidR="000B3254">
        <w:t xml:space="preserve">to the principal as verification that more funding is needed. </w:t>
      </w:r>
    </w:p>
    <w:sectPr w:rsidR="00E26C14" w:rsidRPr="000E379F" w:rsidSect="00CD2306">
      <w:pgSz w:w="12240" w:h="15840"/>
      <w:pgMar w:top="1440" w:right="1800" w:bottom="1440" w:left="153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6B50BF"/>
    <w:multiLevelType w:val="hybridMultilevel"/>
    <w:tmpl w:val="B8BA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6137"/>
    <w:rsid w:val="00062677"/>
    <w:rsid w:val="00075862"/>
    <w:rsid w:val="00075E84"/>
    <w:rsid w:val="00082EC5"/>
    <w:rsid w:val="000B3254"/>
    <w:rsid w:val="000E379F"/>
    <w:rsid w:val="000F09DA"/>
    <w:rsid w:val="00117B90"/>
    <w:rsid w:val="00137016"/>
    <w:rsid w:val="0016216C"/>
    <w:rsid w:val="00175143"/>
    <w:rsid w:val="001B3201"/>
    <w:rsid w:val="001E019F"/>
    <w:rsid w:val="0020149A"/>
    <w:rsid w:val="002C217A"/>
    <w:rsid w:val="002D1D1D"/>
    <w:rsid w:val="002E646D"/>
    <w:rsid w:val="0030396B"/>
    <w:rsid w:val="00326147"/>
    <w:rsid w:val="0034513B"/>
    <w:rsid w:val="00353DF1"/>
    <w:rsid w:val="00360872"/>
    <w:rsid w:val="003965F9"/>
    <w:rsid w:val="003E6894"/>
    <w:rsid w:val="003F387B"/>
    <w:rsid w:val="0040394C"/>
    <w:rsid w:val="00440501"/>
    <w:rsid w:val="004D2693"/>
    <w:rsid w:val="004D48B7"/>
    <w:rsid w:val="004D48D0"/>
    <w:rsid w:val="004E06DE"/>
    <w:rsid w:val="004E1D29"/>
    <w:rsid w:val="004F1399"/>
    <w:rsid w:val="00541977"/>
    <w:rsid w:val="005674B8"/>
    <w:rsid w:val="005730FF"/>
    <w:rsid w:val="0057392B"/>
    <w:rsid w:val="005A551B"/>
    <w:rsid w:val="005C36AE"/>
    <w:rsid w:val="005D26DC"/>
    <w:rsid w:val="00624ADD"/>
    <w:rsid w:val="00636104"/>
    <w:rsid w:val="00664328"/>
    <w:rsid w:val="006F5A1D"/>
    <w:rsid w:val="00795F4C"/>
    <w:rsid w:val="007E54E9"/>
    <w:rsid w:val="00821AD3"/>
    <w:rsid w:val="00831283"/>
    <w:rsid w:val="00836E2E"/>
    <w:rsid w:val="008677B3"/>
    <w:rsid w:val="008A6776"/>
    <w:rsid w:val="009076C6"/>
    <w:rsid w:val="009227E5"/>
    <w:rsid w:val="009237E8"/>
    <w:rsid w:val="009441E5"/>
    <w:rsid w:val="00950A0E"/>
    <w:rsid w:val="009C3C95"/>
    <w:rsid w:val="009D30EE"/>
    <w:rsid w:val="009F0934"/>
    <w:rsid w:val="00A01BA3"/>
    <w:rsid w:val="00A12126"/>
    <w:rsid w:val="00A258AB"/>
    <w:rsid w:val="00A26137"/>
    <w:rsid w:val="00AE2489"/>
    <w:rsid w:val="00BA43DA"/>
    <w:rsid w:val="00BC2AB1"/>
    <w:rsid w:val="00BE2C67"/>
    <w:rsid w:val="00BF3DCA"/>
    <w:rsid w:val="00C62131"/>
    <w:rsid w:val="00C71BC1"/>
    <w:rsid w:val="00C86A7C"/>
    <w:rsid w:val="00C87470"/>
    <w:rsid w:val="00CD2306"/>
    <w:rsid w:val="00CE4F4E"/>
    <w:rsid w:val="00D67CD4"/>
    <w:rsid w:val="00DE27F3"/>
    <w:rsid w:val="00E076FB"/>
    <w:rsid w:val="00E07DF6"/>
    <w:rsid w:val="00E12A91"/>
    <w:rsid w:val="00E25E0D"/>
    <w:rsid w:val="00E26C14"/>
    <w:rsid w:val="00E37A53"/>
    <w:rsid w:val="00E42AE9"/>
    <w:rsid w:val="00E44DC7"/>
    <w:rsid w:val="00EB1A83"/>
    <w:rsid w:val="00ED7579"/>
    <w:rsid w:val="00F1753B"/>
    <w:rsid w:val="00F2500E"/>
    <w:rsid w:val="00F61DA3"/>
    <w:rsid w:val="00F70B86"/>
    <w:rsid w:val="00F975BC"/>
    <w:rsid w:val="00FB70A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26137"/>
    <w:pPr>
      <w:spacing w:after="0"/>
    </w:pPr>
  </w:style>
  <w:style w:type="table" w:styleId="TableGrid">
    <w:name w:val="Table Grid"/>
    <w:basedOn w:val="TableNormal"/>
    <w:uiPriority w:val="59"/>
    <w:rsid w:val="009F093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131284223989768"/>
          <c:y val="0.0634920634920635"/>
          <c:w val="0.583756345177665"/>
          <c:h val="0.912698412698413"/>
        </c:manualLayout>
      </c:layout>
      <c:doughnutChart>
        <c:varyColors val="1"/>
        <c:ser>
          <c:idx val="0"/>
          <c:order val="0"/>
          <c:tx>
            <c:strRef>
              <c:f>Sheet1!$B$1</c:f>
              <c:strCache>
                <c:ptCount val="1"/>
                <c:pt idx="0">
                  <c:v>Column1</c:v>
                </c:pt>
              </c:strCache>
            </c:strRef>
          </c:tx>
          <c:explosion val="36"/>
          <c:dPt>
            <c:idx val="0"/>
            <c:explosion val="0"/>
          </c:dPt>
          <c:cat>
            <c:strRef>
              <c:f>Sheet1!$A$2:$A$3</c:f>
              <c:strCache>
                <c:ptCount val="2"/>
                <c:pt idx="0">
                  <c:v>2000-2006</c:v>
                </c:pt>
                <c:pt idx="1">
                  <c:v>1988-1999</c:v>
                </c:pt>
              </c:strCache>
            </c:strRef>
          </c:cat>
          <c:val>
            <c:numRef>
              <c:f>Sheet1!$B$2:$B$3</c:f>
              <c:numCache>
                <c:formatCode>0%</c:formatCode>
                <c:ptCount val="2"/>
                <c:pt idx="0">
                  <c:v>0.61</c:v>
                </c:pt>
                <c:pt idx="1">
                  <c:v>0.39</c:v>
                </c:pt>
              </c:numCache>
            </c:numRef>
          </c:val>
        </c:ser>
        <c:firstSliceAng val="0"/>
        <c:holeSize val="50"/>
      </c:doughnutChart>
    </c:plotArea>
    <c:legend>
      <c:legendPos val="r"/>
      <c:layout>
        <c:manualLayout>
          <c:xMode val="edge"/>
          <c:yMode val="edge"/>
          <c:x val="0.717391304347826"/>
          <c:y val="0.846814773153356"/>
          <c:w val="0.225304201105297"/>
          <c:h val="0.13970378702662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stacked"/>
        <c:ser>
          <c:idx val="0"/>
          <c:order val="0"/>
          <c:tx>
            <c:strRef>
              <c:f>Sheet1!$B$1</c:f>
              <c:strCache>
                <c:ptCount val="1"/>
                <c:pt idx="0">
                  <c:v>No</c:v>
                </c:pt>
              </c:strCache>
            </c:strRef>
          </c:tx>
          <c:cat>
            <c:strRef>
              <c:f>Sheet1!$A$2</c:f>
              <c:strCache>
                <c:ptCount val="1"/>
                <c:pt idx="0">
                  <c:v>Insect Books</c:v>
                </c:pt>
              </c:strCache>
            </c:strRef>
          </c:cat>
          <c:val>
            <c:numRef>
              <c:f>Sheet1!$B$2</c:f>
              <c:numCache>
                <c:formatCode>General</c:formatCode>
                <c:ptCount val="1"/>
                <c:pt idx="0">
                  <c:v>24.0</c:v>
                </c:pt>
              </c:numCache>
            </c:numRef>
          </c:val>
        </c:ser>
        <c:ser>
          <c:idx val="1"/>
          <c:order val="1"/>
          <c:tx>
            <c:strRef>
              <c:f>Sheet1!$C$1</c:f>
              <c:strCache>
                <c:ptCount val="1"/>
                <c:pt idx="0">
                  <c:v>Yes</c:v>
                </c:pt>
              </c:strCache>
            </c:strRef>
          </c:tx>
          <c:cat>
            <c:strRef>
              <c:f>Sheet1!$A$2</c:f>
              <c:strCache>
                <c:ptCount val="1"/>
                <c:pt idx="0">
                  <c:v>Insect Books</c:v>
                </c:pt>
              </c:strCache>
            </c:strRef>
          </c:cat>
          <c:val>
            <c:numRef>
              <c:f>Sheet1!$C$2</c:f>
              <c:numCache>
                <c:formatCode>General</c:formatCode>
                <c:ptCount val="1"/>
                <c:pt idx="0">
                  <c:v>7.0</c:v>
                </c:pt>
              </c:numCache>
            </c:numRef>
          </c:val>
        </c:ser>
        <c:overlap val="100"/>
        <c:axId val="518294328"/>
        <c:axId val="518304424"/>
      </c:barChart>
      <c:catAx>
        <c:axId val="518294328"/>
        <c:scaling>
          <c:orientation val="minMax"/>
        </c:scaling>
        <c:axPos val="l"/>
        <c:tickLblPos val="nextTo"/>
        <c:crossAx val="518304424"/>
        <c:crosses val="autoZero"/>
        <c:auto val="1"/>
        <c:lblAlgn val="ctr"/>
        <c:lblOffset val="100"/>
      </c:catAx>
      <c:valAx>
        <c:axId val="518304424"/>
        <c:scaling>
          <c:orientation val="minMax"/>
        </c:scaling>
        <c:axPos val="b"/>
        <c:majorGridlines/>
        <c:numFmt formatCode="General" sourceLinked="1"/>
        <c:tickLblPos val="nextTo"/>
        <c:crossAx val="518294328"/>
        <c:crosses val="autoZero"/>
        <c:crossBetween val="between"/>
      </c:valAx>
    </c:plotArea>
    <c:legend>
      <c:legendPos val="r"/>
      <c:layout>
        <c:manualLayout>
          <c:xMode val="edge"/>
          <c:yMode val="edge"/>
          <c:x val="0.913083442694663"/>
          <c:y val="0.418243344581927"/>
          <c:w val="0.0707128536016331"/>
          <c:h val="0.13970378702662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Sheet1!$B$1</c:f>
              <c:strCache>
                <c:ptCount val="1"/>
                <c:pt idx="0">
                  <c:v>Column1</c:v>
                </c:pt>
              </c:strCache>
            </c:strRef>
          </c:tx>
          <c:cat>
            <c:strRef>
              <c:f>Sheet1!$A$2:$A$4</c:f>
              <c:strCache>
                <c:ptCount val="3"/>
                <c:pt idx="0">
                  <c:v>General Insect Facts</c:v>
                </c:pt>
                <c:pt idx="1">
                  <c:v>Explorer Guides</c:v>
                </c:pt>
                <c:pt idx="2">
                  <c:v>Specific Books</c:v>
                </c:pt>
              </c:strCache>
            </c:strRef>
          </c:cat>
          <c:val>
            <c:numRef>
              <c:f>Sheet1!$B$2:$B$4</c:f>
              <c:numCache>
                <c:formatCode>General</c:formatCode>
                <c:ptCount val="3"/>
                <c:pt idx="0">
                  <c:v>10.0</c:v>
                </c:pt>
                <c:pt idx="1">
                  <c:v>7.0</c:v>
                </c:pt>
                <c:pt idx="2">
                  <c:v>14.0</c:v>
                </c:pt>
              </c:numCache>
            </c:numRef>
          </c:val>
        </c:ser>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pieChart>
        <c:varyColors val="1"/>
        <c:ser>
          <c:idx val="0"/>
          <c:order val="0"/>
          <c:tx>
            <c:strRef>
              <c:f>Sheet1!$B$1</c:f>
              <c:strCache>
                <c:ptCount val="1"/>
                <c:pt idx="0">
                  <c:v># of Books</c:v>
                </c:pt>
              </c:strCache>
            </c:strRef>
          </c:tx>
          <c:cat>
            <c:strRef>
              <c:f>Sheet1!$A$2:$A$9</c:f>
              <c:strCache>
                <c:ptCount val="8"/>
                <c:pt idx="0">
                  <c:v>Cochroaches 7%</c:v>
                </c:pt>
                <c:pt idx="1">
                  <c:v>Locusts 7%</c:v>
                </c:pt>
                <c:pt idx="2">
                  <c:v>Mosquitoes 7%</c:v>
                </c:pt>
                <c:pt idx="3">
                  <c:v>Stink Bugs 7%</c:v>
                </c:pt>
                <c:pt idx="4">
                  <c:v>Beetles 7%</c:v>
                </c:pt>
                <c:pt idx="5">
                  <c:v>Butterflies &amp; Moths 35%</c:v>
                </c:pt>
                <c:pt idx="6">
                  <c:v>Praying Mantis 7%</c:v>
                </c:pt>
                <c:pt idx="7">
                  <c:v>Ants 21%</c:v>
                </c:pt>
              </c:strCache>
            </c:strRef>
          </c:cat>
          <c:val>
            <c:numRef>
              <c:f>Sheet1!$B$2:$B$9</c:f>
              <c:numCache>
                <c:formatCode>General</c:formatCode>
                <c:ptCount val="8"/>
                <c:pt idx="0">
                  <c:v>1.0</c:v>
                </c:pt>
                <c:pt idx="1">
                  <c:v>1.0</c:v>
                </c:pt>
                <c:pt idx="2">
                  <c:v>1.0</c:v>
                </c:pt>
                <c:pt idx="3">
                  <c:v>1.0</c:v>
                </c:pt>
                <c:pt idx="4">
                  <c:v>1.0</c:v>
                </c:pt>
                <c:pt idx="5">
                  <c:v>5.0</c:v>
                </c:pt>
                <c:pt idx="6">
                  <c:v>1.0</c:v>
                </c:pt>
                <c:pt idx="7">
                  <c:v>3.0</c:v>
                </c:pt>
              </c:numCache>
            </c:numRef>
          </c:val>
        </c:ser>
        <c:firstSliceAng val="0"/>
      </c:pieChart>
    </c:plotArea>
    <c:legend>
      <c:legendPos val="r"/>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0.04061</cdr:x>
      <cdr:y>0.06349</cdr:y>
    </cdr:from>
    <cdr:to>
      <cdr:x>0.22335</cdr:x>
      <cdr:y>0.34921</cdr:y>
    </cdr:to>
    <cdr:sp macro="" textlink="">
      <cdr:nvSpPr>
        <cdr:cNvPr id="3" name="TextBox 2"/>
        <cdr:cNvSpPr txBox="1"/>
      </cdr:nvSpPr>
      <cdr:spPr>
        <a:xfrm xmlns:a="http://schemas.openxmlformats.org/drawingml/2006/main">
          <a:off x="203200" y="2032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0.12059</cdr:x>
      <cdr:y>0.11765</cdr:y>
    </cdr:from>
    <cdr:to>
      <cdr:x>0.34902</cdr:x>
      <cdr:y>0.33194</cdr:y>
    </cdr:to>
    <cdr:sp macro="" textlink="">
      <cdr:nvSpPr>
        <cdr:cNvPr id="4" name="TextBox 3"/>
        <cdr:cNvSpPr txBox="1"/>
      </cdr:nvSpPr>
      <cdr:spPr>
        <a:xfrm xmlns:a="http://schemas.openxmlformats.org/drawingml/2006/main">
          <a:off x="658283" y="304800"/>
          <a:ext cx="1246973" cy="5551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1988-1999</a:t>
          </a:r>
        </a:p>
        <a:p xmlns:a="http://schemas.openxmlformats.org/drawingml/2006/main">
          <a:r>
            <a:rPr lang="en-US" sz="1100"/>
            <a:t>39%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7</Pages>
  <Words>1243</Words>
  <Characters>7087</Characters>
  <Application>Microsoft Word 12.0.0</Application>
  <DocSecurity>0</DocSecurity>
  <Lines>59</Lines>
  <Paragraphs>14</Paragraphs>
  <ScaleCrop>false</ScaleCrop>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Jamie Ridgely</cp:lastModifiedBy>
  <cp:revision>65</cp:revision>
  <dcterms:created xsi:type="dcterms:W3CDTF">2010-04-07T22:38:00Z</dcterms:created>
  <dcterms:modified xsi:type="dcterms:W3CDTF">2010-04-11T16:11:00Z</dcterms:modified>
</cp:coreProperties>
</file>